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0150" w14:textId="77777777" w:rsidR="00540418" w:rsidRPr="005B2D52" w:rsidRDefault="00540418" w:rsidP="00540418">
      <w:pPr>
        <w:pStyle w:val="Texto"/>
        <w:spacing w:after="0" w:line="240" w:lineRule="exact"/>
        <w:jc w:val="center"/>
        <w:rPr>
          <w:rFonts w:ascii="Cambria" w:hAnsi="Cambria" w:cs="DIN Pro Regular"/>
          <w:b/>
          <w:sz w:val="20"/>
        </w:rPr>
      </w:pPr>
      <w:r w:rsidRPr="005B2D52">
        <w:rPr>
          <w:rFonts w:ascii="Cambria" w:hAnsi="Cambria" w:cs="DIN Pro Regular"/>
          <w:b/>
          <w:sz w:val="20"/>
        </w:rPr>
        <w:t>NOTAS A LOS ESTADOS FINANCIEROS</w:t>
      </w:r>
    </w:p>
    <w:p w14:paraId="4CB42CA2" w14:textId="77777777" w:rsidR="00414654" w:rsidRPr="005B2D52" w:rsidRDefault="00414654" w:rsidP="00540418">
      <w:pPr>
        <w:pStyle w:val="Texto"/>
        <w:spacing w:after="0" w:line="240" w:lineRule="exact"/>
        <w:jc w:val="center"/>
        <w:rPr>
          <w:rFonts w:ascii="Cambria" w:hAnsi="Cambria" w:cs="DIN Pro Regular"/>
          <w:b/>
          <w:sz w:val="20"/>
        </w:rPr>
      </w:pPr>
    </w:p>
    <w:p w14:paraId="37212323" w14:textId="77777777" w:rsidR="00414654" w:rsidRPr="005B2D52" w:rsidRDefault="00414654" w:rsidP="00414654">
      <w:pPr>
        <w:pStyle w:val="Texto"/>
        <w:spacing w:line="240" w:lineRule="exact"/>
        <w:ind w:firstLine="0"/>
        <w:rPr>
          <w:rFonts w:ascii="Cambria" w:hAnsi="Cambria" w:cs="DIN Pro Regular"/>
          <w:bCs/>
          <w:iCs/>
          <w:sz w:val="20"/>
          <w:lang w:val="es-MX"/>
        </w:rPr>
      </w:pPr>
      <w:r w:rsidRPr="005B2D52">
        <w:rPr>
          <w:rFonts w:ascii="Cambria" w:hAnsi="Cambria" w:cs="DIN Pro Regular"/>
          <w:bCs/>
          <w:iCs/>
          <w:sz w:val="20"/>
          <w:lang w:val="es-MX"/>
        </w:rPr>
        <w:t>De conformidad con lo establecido en la Ley General de Contabilidad Gubernamental (LGCG), y la normatividad emitida por el Consejo Nacional de Armonización Contable (CONAC), se presenta la información acerca de la situación financiera, los resultados de la gestión, los flujos de efectivo acontecidos y sobre el ejercicio del Presupuesto de la Universidad Autónoma de Tamaulipas.</w:t>
      </w:r>
    </w:p>
    <w:p w14:paraId="0D4DB8DB" w14:textId="77777777" w:rsidR="00414654" w:rsidRPr="005B2D52" w:rsidRDefault="00414654" w:rsidP="00414654">
      <w:pPr>
        <w:pStyle w:val="Texto"/>
        <w:spacing w:line="240" w:lineRule="exact"/>
        <w:rPr>
          <w:rFonts w:ascii="Cambria" w:hAnsi="Cambria" w:cs="DIN Pro Regular"/>
          <w:bCs/>
          <w:iCs/>
          <w:sz w:val="20"/>
          <w:lang w:val="es-MX"/>
        </w:rPr>
      </w:pPr>
    </w:p>
    <w:p w14:paraId="79B95371" w14:textId="77777777" w:rsidR="00414654" w:rsidRPr="005B2D52" w:rsidRDefault="00414654" w:rsidP="00414654">
      <w:pPr>
        <w:pStyle w:val="Texto"/>
        <w:spacing w:line="240" w:lineRule="exact"/>
        <w:ind w:firstLine="0"/>
        <w:rPr>
          <w:rFonts w:ascii="Cambria" w:hAnsi="Cambria" w:cs="DIN Pro Regular"/>
          <w:bCs/>
          <w:iCs/>
          <w:sz w:val="20"/>
          <w:lang w:val="es-MX"/>
        </w:rPr>
      </w:pPr>
      <w:r w:rsidRPr="005B2D52">
        <w:rPr>
          <w:rFonts w:ascii="Cambria" w:hAnsi="Cambria" w:cs="DIN Pro Regular"/>
          <w:bCs/>
          <w:iCs/>
          <w:sz w:val="20"/>
          <w:lang w:val="es-MX"/>
        </w:rPr>
        <w:t>El registro, reconocimiento y presentación de la información presupuestaria, contable y patrimonial se sustentan en los Postulados Básicos de Contabilidad Gubernamental emitidos por el CONAC, publicados en el DOF el 20 de agosto de 2009. La información se elaboró conforme a las normas, criterios y principios técnicos vigentes emitidos por el CONAC y las disposiciones legales aplicables, obedeciendo a las mejores prácticas contables.</w:t>
      </w:r>
    </w:p>
    <w:p w14:paraId="55C3047E" w14:textId="77777777" w:rsidR="0079582C" w:rsidRPr="005B2D52" w:rsidRDefault="0079582C" w:rsidP="007A5B39">
      <w:pPr>
        <w:pStyle w:val="Texto"/>
        <w:spacing w:after="0" w:line="240" w:lineRule="exact"/>
        <w:ind w:firstLine="0"/>
        <w:rPr>
          <w:rFonts w:ascii="Cambria" w:hAnsi="Cambria" w:cs="DIN Pro Regular"/>
          <w:b/>
          <w:sz w:val="20"/>
        </w:rPr>
      </w:pPr>
    </w:p>
    <w:p w14:paraId="35904C16" w14:textId="77777777" w:rsidR="00540418" w:rsidRPr="005B2D52" w:rsidRDefault="00540418" w:rsidP="00540418">
      <w:pPr>
        <w:pStyle w:val="Texto"/>
        <w:spacing w:after="0" w:line="240" w:lineRule="exact"/>
        <w:jc w:val="center"/>
        <w:rPr>
          <w:rFonts w:ascii="Cambria" w:hAnsi="Cambria" w:cs="DIN Pro Regular"/>
          <w:sz w:val="20"/>
        </w:rPr>
      </w:pPr>
      <w:r w:rsidRPr="005B2D52">
        <w:rPr>
          <w:rFonts w:ascii="Cambria" w:hAnsi="Cambria" w:cs="DIN Pro Regular"/>
          <w:b/>
          <w:sz w:val="20"/>
        </w:rPr>
        <w:t>a) NOTAS DE DESGLOSE</w:t>
      </w:r>
    </w:p>
    <w:p w14:paraId="7BC3BA8F" w14:textId="77777777" w:rsidR="00540418" w:rsidRPr="005B2D52" w:rsidRDefault="00540418" w:rsidP="00540418">
      <w:pPr>
        <w:pStyle w:val="Texto"/>
        <w:spacing w:after="0" w:line="240" w:lineRule="exact"/>
        <w:rPr>
          <w:rFonts w:ascii="Cambria" w:hAnsi="Cambria" w:cs="DIN Pro Regular"/>
          <w:sz w:val="20"/>
          <w:lang w:val="es-MX"/>
        </w:rPr>
      </w:pPr>
    </w:p>
    <w:p w14:paraId="1ED90699" w14:textId="77777777" w:rsidR="00540418" w:rsidRPr="005B2D52" w:rsidRDefault="003D7B22" w:rsidP="003D7B22">
      <w:pPr>
        <w:pStyle w:val="INCISO"/>
        <w:spacing w:after="0" w:line="240" w:lineRule="exact"/>
        <w:ind w:left="426" w:hanging="426"/>
        <w:rPr>
          <w:rFonts w:ascii="Cambria" w:hAnsi="Cambria" w:cs="DIN Pro Regular"/>
          <w:b/>
          <w:smallCaps/>
          <w:sz w:val="20"/>
          <w:szCs w:val="20"/>
        </w:rPr>
      </w:pPr>
      <w:r w:rsidRPr="005B2D52">
        <w:rPr>
          <w:rFonts w:ascii="Cambria" w:hAnsi="Cambria" w:cs="DIN Pro Regular"/>
          <w:b/>
          <w:smallCaps/>
          <w:sz w:val="20"/>
          <w:szCs w:val="20"/>
        </w:rPr>
        <w:t xml:space="preserve">I) </w:t>
      </w:r>
      <w:r w:rsidRPr="005B2D52">
        <w:rPr>
          <w:rFonts w:ascii="Cambria" w:hAnsi="Cambria" w:cs="DIN Pro Regular"/>
          <w:b/>
          <w:smallCaps/>
          <w:sz w:val="20"/>
          <w:szCs w:val="20"/>
        </w:rPr>
        <w:tab/>
      </w:r>
      <w:r w:rsidR="00540418" w:rsidRPr="005B2D52">
        <w:rPr>
          <w:rFonts w:ascii="Cambria" w:hAnsi="Cambria" w:cs="DIN Pro Regular"/>
          <w:b/>
          <w:smallCaps/>
          <w:sz w:val="20"/>
          <w:szCs w:val="20"/>
        </w:rPr>
        <w:t>Notas al Estado de Situación Financiera</w:t>
      </w:r>
    </w:p>
    <w:p w14:paraId="06DEDECC" w14:textId="77777777" w:rsidR="00540418" w:rsidRPr="005B2D52" w:rsidRDefault="00540418" w:rsidP="00540418">
      <w:pPr>
        <w:pStyle w:val="Texto"/>
        <w:spacing w:after="0" w:line="240" w:lineRule="exact"/>
        <w:rPr>
          <w:rFonts w:ascii="Cambria" w:hAnsi="Cambria" w:cs="DIN Pro Regular"/>
          <w:sz w:val="20"/>
          <w:lang w:val="es-MX"/>
        </w:rPr>
      </w:pPr>
    </w:p>
    <w:p w14:paraId="2F15E8F7" w14:textId="77777777" w:rsidR="00451D35" w:rsidRPr="005B2D52" w:rsidRDefault="00451D35" w:rsidP="00451D35">
      <w:pPr>
        <w:pStyle w:val="Texto"/>
        <w:spacing w:after="80" w:line="203" w:lineRule="exact"/>
        <w:rPr>
          <w:rFonts w:ascii="Cambria" w:hAnsi="Cambria" w:cs="DIN Pro Regular"/>
          <w:b/>
          <w:sz w:val="20"/>
          <w:lang w:val="es-MX"/>
        </w:rPr>
      </w:pPr>
      <w:r w:rsidRPr="005B2D52">
        <w:rPr>
          <w:rFonts w:ascii="Cambria" w:hAnsi="Cambria" w:cs="DIN Pro Regular"/>
          <w:b/>
          <w:sz w:val="20"/>
          <w:lang w:val="es-MX"/>
        </w:rPr>
        <w:t>Activo</w:t>
      </w:r>
    </w:p>
    <w:p w14:paraId="76970FB0" w14:textId="77777777" w:rsidR="00451D35" w:rsidRPr="005B2D52" w:rsidRDefault="00451D35" w:rsidP="00451D35">
      <w:pPr>
        <w:pStyle w:val="Texto"/>
        <w:spacing w:after="80" w:line="203" w:lineRule="exact"/>
        <w:ind w:left="624" w:firstLine="0"/>
        <w:rPr>
          <w:rFonts w:ascii="Cambria" w:hAnsi="Cambria" w:cs="DIN Pro Regular"/>
          <w:b/>
          <w:sz w:val="20"/>
          <w:lang w:val="es-MX"/>
        </w:rPr>
      </w:pPr>
      <w:r w:rsidRPr="005B2D52">
        <w:rPr>
          <w:rFonts w:ascii="Cambria" w:hAnsi="Cambria" w:cs="DIN Pro Regular"/>
          <w:b/>
          <w:sz w:val="20"/>
          <w:lang w:val="es-MX"/>
        </w:rPr>
        <w:t>Efectivo y Equivalentes</w:t>
      </w:r>
    </w:p>
    <w:p w14:paraId="1C41C97A" w14:textId="77777777" w:rsidR="00414654" w:rsidRPr="005B2D52" w:rsidRDefault="00414654" w:rsidP="00414654">
      <w:pPr>
        <w:pStyle w:val="Texto"/>
        <w:spacing w:after="80" w:line="203" w:lineRule="exact"/>
        <w:ind w:left="624" w:firstLine="0"/>
        <w:rPr>
          <w:rFonts w:ascii="Cambria" w:hAnsi="Cambria" w:cs="DIN Pro Regular"/>
          <w:sz w:val="20"/>
        </w:rPr>
      </w:pPr>
      <w:r w:rsidRPr="005B2D52">
        <w:rPr>
          <w:rFonts w:ascii="Cambria" w:hAnsi="Cambria" w:cs="DIN Pro Regular"/>
          <w:sz w:val="20"/>
        </w:rPr>
        <w:t>Esta cuenta la integran los recursos a corto plazo de gran liquidez que son fácilmente convertibles en importes determinados de efectivo, estando sujetos a un riesgo mínimo de cambio en su valor.</w:t>
      </w:r>
    </w:p>
    <w:p w14:paraId="22DB0E96" w14:textId="77777777" w:rsidR="00414654" w:rsidRPr="005B2D52" w:rsidRDefault="00414654" w:rsidP="00872931">
      <w:pPr>
        <w:pStyle w:val="Texto"/>
        <w:spacing w:after="80" w:line="203" w:lineRule="exact"/>
        <w:ind w:firstLine="0"/>
        <w:rPr>
          <w:rFonts w:ascii="Cambria" w:hAnsi="Cambria" w:cs="DIN Pro Regular"/>
          <w:bCs/>
          <w:sz w:val="20"/>
        </w:rPr>
      </w:pPr>
    </w:p>
    <w:p w14:paraId="48CB4BFC" w14:textId="19345FC8" w:rsidR="00414654" w:rsidRDefault="00414654" w:rsidP="00414654">
      <w:pPr>
        <w:pStyle w:val="Texto"/>
        <w:numPr>
          <w:ilvl w:val="0"/>
          <w:numId w:val="10"/>
        </w:numPr>
        <w:spacing w:after="80" w:line="203" w:lineRule="exact"/>
        <w:rPr>
          <w:rFonts w:ascii="Cambria" w:hAnsi="Cambria" w:cs="DIN Pro Regular"/>
          <w:bCs/>
          <w:sz w:val="20"/>
        </w:rPr>
      </w:pPr>
      <w:r w:rsidRPr="005B2D52">
        <w:rPr>
          <w:rFonts w:ascii="Cambria" w:hAnsi="Cambria" w:cs="DIN Pro Regular"/>
          <w:bCs/>
          <w:sz w:val="20"/>
        </w:rPr>
        <w:t xml:space="preserve">Bancos/Tesorería: Al </w:t>
      </w:r>
      <w:r w:rsidR="00A1465A">
        <w:rPr>
          <w:rFonts w:ascii="Cambria" w:hAnsi="Cambria" w:cs="DIN Pro Regular"/>
          <w:bCs/>
          <w:sz w:val="20"/>
        </w:rPr>
        <w:t>31 de diciembre</w:t>
      </w:r>
      <w:r w:rsidRPr="005B2D52">
        <w:rPr>
          <w:rFonts w:ascii="Cambria" w:hAnsi="Cambria" w:cs="DIN Pro Regular"/>
          <w:bCs/>
          <w:sz w:val="20"/>
        </w:rPr>
        <w:t xml:space="preserve"> de 202</w:t>
      </w:r>
      <w:r w:rsidR="00DA36CB" w:rsidRPr="005B2D52">
        <w:rPr>
          <w:rFonts w:ascii="Cambria" w:hAnsi="Cambria" w:cs="DIN Pro Regular"/>
          <w:bCs/>
          <w:sz w:val="20"/>
        </w:rPr>
        <w:t>2</w:t>
      </w:r>
      <w:r w:rsidRPr="005B2D52">
        <w:rPr>
          <w:rFonts w:ascii="Cambria" w:hAnsi="Cambria" w:cs="DIN Pro Regular"/>
          <w:bCs/>
          <w:sz w:val="20"/>
        </w:rPr>
        <w:t>, el efectivo disponible en instituciones bancarias para el pago de gastos de operación y obligaciones con vencimiento próximo es por $</w:t>
      </w:r>
      <w:r w:rsidR="00A1465A">
        <w:rPr>
          <w:rFonts w:ascii="Cambria" w:hAnsi="Cambria" w:cs="DIN Pro Regular"/>
          <w:bCs/>
          <w:sz w:val="20"/>
        </w:rPr>
        <w:t>341</w:t>
      </w:r>
      <w:r w:rsidRPr="005B2D52">
        <w:rPr>
          <w:rFonts w:ascii="Cambria" w:hAnsi="Cambria" w:cs="DIN Pro Regular"/>
          <w:bCs/>
          <w:sz w:val="20"/>
        </w:rPr>
        <w:t>,</w:t>
      </w:r>
      <w:r w:rsidR="00A1465A">
        <w:rPr>
          <w:rFonts w:ascii="Cambria" w:hAnsi="Cambria" w:cs="DIN Pro Regular"/>
          <w:bCs/>
          <w:sz w:val="20"/>
        </w:rPr>
        <w:t>830</w:t>
      </w:r>
      <w:r w:rsidRPr="005B2D52">
        <w:rPr>
          <w:rFonts w:ascii="Cambria" w:hAnsi="Cambria" w:cs="DIN Pro Regular"/>
          <w:bCs/>
          <w:sz w:val="20"/>
        </w:rPr>
        <w:t>,</w:t>
      </w:r>
      <w:r w:rsidR="00A1465A">
        <w:rPr>
          <w:rFonts w:ascii="Cambria" w:hAnsi="Cambria" w:cs="DIN Pro Regular"/>
          <w:bCs/>
          <w:sz w:val="20"/>
        </w:rPr>
        <w:t>382</w:t>
      </w:r>
      <w:r w:rsidRPr="005B2D52">
        <w:rPr>
          <w:rFonts w:ascii="Cambria" w:hAnsi="Cambria" w:cs="DIN Pro Regular"/>
          <w:bCs/>
          <w:sz w:val="20"/>
        </w:rPr>
        <w:t xml:space="preserve"> pesos dicho saldo se integra como sigue: </w:t>
      </w:r>
    </w:p>
    <w:p w14:paraId="094B4BAF" w14:textId="77777777" w:rsidR="00A1465A" w:rsidRDefault="00A1465A" w:rsidP="00A1465A">
      <w:pPr>
        <w:pStyle w:val="Texto"/>
        <w:spacing w:after="80" w:line="203" w:lineRule="exact"/>
        <w:ind w:left="1429" w:firstLine="0"/>
        <w:rPr>
          <w:rFonts w:ascii="Cambria" w:hAnsi="Cambria" w:cs="DIN Pro Regular"/>
          <w:bCs/>
          <w:sz w:val="20"/>
        </w:rPr>
      </w:pPr>
    </w:p>
    <w:tbl>
      <w:tblPr>
        <w:tblW w:w="6133" w:type="dxa"/>
        <w:jc w:val="center"/>
        <w:tblCellMar>
          <w:left w:w="70" w:type="dxa"/>
          <w:right w:w="70" w:type="dxa"/>
        </w:tblCellMar>
        <w:tblLook w:val="04A0" w:firstRow="1" w:lastRow="0" w:firstColumn="1" w:lastColumn="0" w:noHBand="0" w:noVBand="1"/>
      </w:tblPr>
      <w:tblGrid>
        <w:gridCol w:w="1640"/>
        <w:gridCol w:w="1722"/>
        <w:gridCol w:w="1260"/>
        <w:gridCol w:w="1511"/>
      </w:tblGrid>
      <w:tr w:rsidR="00A1465A" w:rsidRPr="00A1465A" w14:paraId="17C82FE4" w14:textId="77777777" w:rsidTr="00D43D87">
        <w:trPr>
          <w:trHeight w:val="630"/>
          <w:jc w:val="center"/>
        </w:trPr>
        <w:tc>
          <w:tcPr>
            <w:tcW w:w="1640"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563F421A" w14:textId="77777777" w:rsidR="00A1465A" w:rsidRPr="00A1465A" w:rsidRDefault="00A1465A" w:rsidP="00A1465A">
            <w:pPr>
              <w:spacing w:after="0" w:line="240" w:lineRule="auto"/>
              <w:jc w:val="center"/>
              <w:rPr>
                <w:rFonts w:ascii="Cambria" w:eastAsia="Times New Roman" w:hAnsi="Cambria" w:cs="Calibri"/>
                <w:b/>
                <w:bCs/>
                <w:color w:val="FFFFFF"/>
                <w:sz w:val="16"/>
                <w:szCs w:val="16"/>
                <w:lang w:eastAsia="es-MX"/>
              </w:rPr>
            </w:pPr>
            <w:r w:rsidRPr="00A1465A">
              <w:rPr>
                <w:rFonts w:ascii="Cambria" w:eastAsia="Times New Roman" w:hAnsi="Cambria" w:cs="Calibri"/>
                <w:b/>
                <w:bCs/>
                <w:color w:val="FFFFFF"/>
                <w:sz w:val="16"/>
                <w:szCs w:val="16"/>
                <w:lang w:eastAsia="es-MX"/>
              </w:rPr>
              <w:t>ORIGEN DEL RECURSO</w:t>
            </w:r>
          </w:p>
        </w:tc>
        <w:tc>
          <w:tcPr>
            <w:tcW w:w="1722" w:type="dxa"/>
            <w:tcBorders>
              <w:top w:val="single" w:sz="4" w:space="0" w:color="auto"/>
              <w:left w:val="nil"/>
              <w:bottom w:val="single" w:sz="4" w:space="0" w:color="auto"/>
              <w:right w:val="single" w:sz="4" w:space="0" w:color="auto"/>
            </w:tcBorders>
            <w:shd w:val="clear" w:color="000000" w:fill="1F497D"/>
            <w:vAlign w:val="center"/>
            <w:hideMark/>
          </w:tcPr>
          <w:p w14:paraId="53D7D60E" w14:textId="77777777" w:rsidR="00A1465A" w:rsidRPr="00A1465A" w:rsidRDefault="00A1465A" w:rsidP="00A1465A">
            <w:pPr>
              <w:spacing w:after="0" w:line="240" w:lineRule="auto"/>
              <w:jc w:val="center"/>
              <w:rPr>
                <w:rFonts w:ascii="Cambria" w:eastAsia="Times New Roman" w:hAnsi="Cambria" w:cs="Calibri"/>
                <w:b/>
                <w:bCs/>
                <w:color w:val="FFFFFF"/>
                <w:sz w:val="16"/>
                <w:szCs w:val="16"/>
                <w:lang w:eastAsia="es-MX"/>
              </w:rPr>
            </w:pPr>
            <w:r w:rsidRPr="00A1465A">
              <w:rPr>
                <w:rFonts w:ascii="Cambria" w:eastAsia="Times New Roman" w:hAnsi="Cambria" w:cs="Calibri"/>
                <w:b/>
                <w:bCs/>
                <w:color w:val="FFFFFF"/>
                <w:sz w:val="16"/>
                <w:szCs w:val="16"/>
                <w:lang w:eastAsia="es-MX"/>
              </w:rPr>
              <w:t>INSTITUCION BANCARIA RESGUARDANTE</w:t>
            </w:r>
          </w:p>
        </w:tc>
        <w:tc>
          <w:tcPr>
            <w:tcW w:w="1260" w:type="dxa"/>
            <w:tcBorders>
              <w:top w:val="single" w:sz="4" w:space="0" w:color="auto"/>
              <w:left w:val="nil"/>
              <w:bottom w:val="single" w:sz="4" w:space="0" w:color="auto"/>
              <w:right w:val="single" w:sz="4" w:space="0" w:color="auto"/>
            </w:tcBorders>
            <w:shd w:val="clear" w:color="000000" w:fill="1F497D"/>
            <w:noWrap/>
            <w:vAlign w:val="center"/>
            <w:hideMark/>
          </w:tcPr>
          <w:p w14:paraId="1A3BC588" w14:textId="77777777" w:rsidR="00A1465A" w:rsidRPr="00A1465A" w:rsidRDefault="00A1465A" w:rsidP="00A1465A">
            <w:pPr>
              <w:spacing w:after="0" w:line="240" w:lineRule="auto"/>
              <w:jc w:val="center"/>
              <w:rPr>
                <w:rFonts w:ascii="Cambria" w:eastAsia="Times New Roman" w:hAnsi="Cambria" w:cs="Calibri"/>
                <w:b/>
                <w:bCs/>
                <w:color w:val="FFFFFF"/>
                <w:sz w:val="16"/>
                <w:szCs w:val="16"/>
                <w:lang w:eastAsia="es-MX"/>
              </w:rPr>
            </w:pPr>
            <w:r w:rsidRPr="00A1465A">
              <w:rPr>
                <w:rFonts w:ascii="Cambria" w:eastAsia="Times New Roman" w:hAnsi="Cambria" w:cs="Calibri"/>
                <w:b/>
                <w:bCs/>
                <w:color w:val="FFFFFF"/>
                <w:sz w:val="16"/>
                <w:szCs w:val="16"/>
                <w:lang w:eastAsia="es-MX"/>
              </w:rPr>
              <w:t>CUENTA</w:t>
            </w:r>
          </w:p>
        </w:tc>
        <w:tc>
          <w:tcPr>
            <w:tcW w:w="1511" w:type="dxa"/>
            <w:tcBorders>
              <w:top w:val="single" w:sz="4" w:space="0" w:color="auto"/>
              <w:left w:val="nil"/>
              <w:bottom w:val="single" w:sz="4" w:space="0" w:color="auto"/>
              <w:right w:val="single" w:sz="4" w:space="0" w:color="auto"/>
            </w:tcBorders>
            <w:shd w:val="clear" w:color="000000" w:fill="1F497D"/>
            <w:noWrap/>
            <w:vAlign w:val="center"/>
            <w:hideMark/>
          </w:tcPr>
          <w:p w14:paraId="0215C236" w14:textId="77777777" w:rsidR="00A1465A" w:rsidRPr="00A1465A" w:rsidRDefault="00A1465A" w:rsidP="00A1465A">
            <w:pPr>
              <w:spacing w:after="0" w:line="240" w:lineRule="auto"/>
              <w:jc w:val="right"/>
              <w:rPr>
                <w:rFonts w:ascii="Cambria" w:eastAsia="Times New Roman" w:hAnsi="Cambria" w:cs="Calibri"/>
                <w:b/>
                <w:bCs/>
                <w:color w:val="FFFFFF"/>
                <w:sz w:val="16"/>
                <w:szCs w:val="16"/>
                <w:lang w:eastAsia="es-MX"/>
              </w:rPr>
            </w:pPr>
            <w:r w:rsidRPr="00A1465A">
              <w:rPr>
                <w:rFonts w:ascii="Cambria" w:eastAsia="Times New Roman" w:hAnsi="Cambria" w:cs="Calibri"/>
                <w:b/>
                <w:bCs/>
                <w:color w:val="FFFFFF"/>
                <w:sz w:val="16"/>
                <w:szCs w:val="16"/>
                <w:lang w:eastAsia="es-MX"/>
              </w:rPr>
              <w:t> </w:t>
            </w:r>
          </w:p>
        </w:tc>
      </w:tr>
      <w:tr w:rsidR="00A1465A" w:rsidRPr="00A1465A" w14:paraId="5C930DB6"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000000" w:fill="DCE6F1"/>
            <w:noWrap/>
            <w:vAlign w:val="bottom"/>
            <w:hideMark/>
          </w:tcPr>
          <w:p w14:paraId="75E1FFFD"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FEDERAL</w:t>
            </w:r>
          </w:p>
        </w:tc>
        <w:tc>
          <w:tcPr>
            <w:tcW w:w="1722" w:type="dxa"/>
            <w:tcBorders>
              <w:top w:val="nil"/>
              <w:left w:val="nil"/>
              <w:bottom w:val="single" w:sz="4" w:space="0" w:color="auto"/>
              <w:right w:val="single" w:sz="4" w:space="0" w:color="auto"/>
            </w:tcBorders>
            <w:shd w:val="clear" w:color="000000" w:fill="DCE6F1"/>
            <w:noWrap/>
            <w:vAlign w:val="bottom"/>
            <w:hideMark/>
          </w:tcPr>
          <w:p w14:paraId="7A268CA9"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w:t>
            </w:r>
          </w:p>
        </w:tc>
        <w:tc>
          <w:tcPr>
            <w:tcW w:w="1260" w:type="dxa"/>
            <w:tcBorders>
              <w:top w:val="nil"/>
              <w:left w:val="nil"/>
              <w:bottom w:val="single" w:sz="4" w:space="0" w:color="auto"/>
              <w:right w:val="single" w:sz="4" w:space="0" w:color="auto"/>
            </w:tcBorders>
            <w:shd w:val="clear" w:color="000000" w:fill="DCE6F1"/>
            <w:noWrap/>
            <w:vAlign w:val="bottom"/>
            <w:hideMark/>
          </w:tcPr>
          <w:p w14:paraId="33EF240F"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p>
        </w:tc>
        <w:tc>
          <w:tcPr>
            <w:tcW w:w="1511" w:type="dxa"/>
            <w:tcBorders>
              <w:top w:val="nil"/>
              <w:left w:val="nil"/>
              <w:bottom w:val="single" w:sz="4" w:space="0" w:color="auto"/>
              <w:right w:val="single" w:sz="4" w:space="0" w:color="auto"/>
            </w:tcBorders>
            <w:shd w:val="clear" w:color="000000" w:fill="DCE6F1"/>
            <w:noWrap/>
            <w:vAlign w:val="bottom"/>
            <w:hideMark/>
          </w:tcPr>
          <w:p w14:paraId="7847263E"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$153,372,772</w:t>
            </w:r>
          </w:p>
        </w:tc>
      </w:tr>
      <w:tr w:rsidR="00A1465A" w:rsidRPr="00A1465A" w14:paraId="0D6605F5"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081DC42"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60EB7AFC"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44D9F96D"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8131</w:t>
            </w:r>
          </w:p>
        </w:tc>
        <w:tc>
          <w:tcPr>
            <w:tcW w:w="1511" w:type="dxa"/>
            <w:tcBorders>
              <w:top w:val="nil"/>
              <w:left w:val="nil"/>
              <w:bottom w:val="single" w:sz="4" w:space="0" w:color="auto"/>
              <w:right w:val="single" w:sz="4" w:space="0" w:color="auto"/>
            </w:tcBorders>
            <w:shd w:val="clear" w:color="auto" w:fill="auto"/>
            <w:noWrap/>
            <w:vAlign w:val="bottom"/>
            <w:hideMark/>
          </w:tcPr>
          <w:p w14:paraId="7942A94E"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153,372,772 </w:t>
            </w:r>
          </w:p>
        </w:tc>
      </w:tr>
      <w:tr w:rsidR="00A1465A" w:rsidRPr="00A1465A" w14:paraId="1E05B898"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000000" w:fill="DCE6F1"/>
            <w:noWrap/>
            <w:vAlign w:val="bottom"/>
            <w:hideMark/>
          </w:tcPr>
          <w:p w14:paraId="1DFF3BC8"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ESTATAL</w:t>
            </w:r>
          </w:p>
        </w:tc>
        <w:tc>
          <w:tcPr>
            <w:tcW w:w="1722" w:type="dxa"/>
            <w:tcBorders>
              <w:top w:val="nil"/>
              <w:left w:val="nil"/>
              <w:bottom w:val="single" w:sz="4" w:space="0" w:color="auto"/>
              <w:right w:val="single" w:sz="4" w:space="0" w:color="auto"/>
            </w:tcBorders>
            <w:shd w:val="clear" w:color="000000" w:fill="DCE6F1"/>
            <w:noWrap/>
            <w:vAlign w:val="bottom"/>
            <w:hideMark/>
          </w:tcPr>
          <w:p w14:paraId="63A52ED6"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w:t>
            </w:r>
          </w:p>
        </w:tc>
        <w:tc>
          <w:tcPr>
            <w:tcW w:w="1260" w:type="dxa"/>
            <w:tcBorders>
              <w:top w:val="nil"/>
              <w:left w:val="nil"/>
              <w:bottom w:val="single" w:sz="4" w:space="0" w:color="auto"/>
              <w:right w:val="single" w:sz="4" w:space="0" w:color="auto"/>
            </w:tcBorders>
            <w:shd w:val="clear" w:color="000000" w:fill="DCE6F1"/>
            <w:noWrap/>
            <w:vAlign w:val="bottom"/>
            <w:hideMark/>
          </w:tcPr>
          <w:p w14:paraId="5302B703"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p>
        </w:tc>
        <w:tc>
          <w:tcPr>
            <w:tcW w:w="1511" w:type="dxa"/>
            <w:tcBorders>
              <w:top w:val="nil"/>
              <w:left w:val="nil"/>
              <w:bottom w:val="single" w:sz="4" w:space="0" w:color="auto"/>
              <w:right w:val="single" w:sz="4" w:space="0" w:color="auto"/>
            </w:tcBorders>
            <w:shd w:val="clear" w:color="000000" w:fill="DCE6F1"/>
            <w:noWrap/>
            <w:vAlign w:val="bottom"/>
            <w:hideMark/>
          </w:tcPr>
          <w:p w14:paraId="2A33BDD1"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$112,110,638</w:t>
            </w:r>
          </w:p>
        </w:tc>
      </w:tr>
      <w:tr w:rsidR="00A1465A" w:rsidRPr="00A1465A" w14:paraId="7C0799A2"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C876580"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514DC7E0"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2FF9B730"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4552-12</w:t>
            </w:r>
          </w:p>
        </w:tc>
        <w:tc>
          <w:tcPr>
            <w:tcW w:w="1511" w:type="dxa"/>
            <w:tcBorders>
              <w:top w:val="nil"/>
              <w:left w:val="nil"/>
              <w:bottom w:val="single" w:sz="4" w:space="0" w:color="auto"/>
              <w:right w:val="single" w:sz="4" w:space="0" w:color="auto"/>
            </w:tcBorders>
            <w:shd w:val="clear" w:color="auto" w:fill="auto"/>
            <w:noWrap/>
            <w:vAlign w:val="bottom"/>
            <w:hideMark/>
          </w:tcPr>
          <w:p w14:paraId="19F58BF9"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207,467 </w:t>
            </w:r>
          </w:p>
        </w:tc>
      </w:tr>
      <w:tr w:rsidR="00A1465A" w:rsidRPr="00A1465A" w14:paraId="163F3120"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A9DD54F"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240D2279"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26F04F94"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9785</w:t>
            </w:r>
          </w:p>
        </w:tc>
        <w:tc>
          <w:tcPr>
            <w:tcW w:w="1511" w:type="dxa"/>
            <w:tcBorders>
              <w:top w:val="nil"/>
              <w:left w:val="nil"/>
              <w:bottom w:val="single" w:sz="4" w:space="0" w:color="auto"/>
              <w:right w:val="single" w:sz="4" w:space="0" w:color="auto"/>
            </w:tcBorders>
            <w:shd w:val="clear" w:color="auto" w:fill="auto"/>
            <w:noWrap/>
            <w:vAlign w:val="bottom"/>
            <w:hideMark/>
          </w:tcPr>
          <w:p w14:paraId="6C29AF83"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314 </w:t>
            </w:r>
          </w:p>
        </w:tc>
      </w:tr>
      <w:tr w:rsidR="00A1465A" w:rsidRPr="00A1465A" w14:paraId="7F4DC942"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14C47E8"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366F5A5C"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68EA5569"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4736</w:t>
            </w:r>
          </w:p>
        </w:tc>
        <w:tc>
          <w:tcPr>
            <w:tcW w:w="1511" w:type="dxa"/>
            <w:tcBorders>
              <w:top w:val="nil"/>
              <w:left w:val="nil"/>
              <w:bottom w:val="single" w:sz="4" w:space="0" w:color="auto"/>
              <w:right w:val="single" w:sz="4" w:space="0" w:color="auto"/>
            </w:tcBorders>
            <w:shd w:val="clear" w:color="auto" w:fill="auto"/>
            <w:noWrap/>
            <w:vAlign w:val="bottom"/>
            <w:hideMark/>
          </w:tcPr>
          <w:p w14:paraId="00DB7CC2"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51,408,602 </w:t>
            </w:r>
          </w:p>
        </w:tc>
      </w:tr>
      <w:tr w:rsidR="00A1465A" w:rsidRPr="00A1465A" w14:paraId="340071FA" w14:textId="77777777" w:rsidTr="00D43D87">
        <w:trPr>
          <w:trHeight w:val="21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DE50"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w:t>
            </w:r>
          </w:p>
        </w:tc>
        <w:tc>
          <w:tcPr>
            <w:tcW w:w="1722" w:type="dxa"/>
            <w:tcBorders>
              <w:top w:val="single" w:sz="4" w:space="0" w:color="auto"/>
              <w:left w:val="nil"/>
              <w:bottom w:val="single" w:sz="4" w:space="0" w:color="auto"/>
              <w:right w:val="single" w:sz="4" w:space="0" w:color="auto"/>
            </w:tcBorders>
            <w:shd w:val="clear" w:color="auto" w:fill="auto"/>
            <w:noWrap/>
            <w:vAlign w:val="bottom"/>
            <w:hideMark/>
          </w:tcPr>
          <w:p w14:paraId="2F1399AD"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BANORTE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DFB49EE"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4324</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4C4FFF42"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46 </w:t>
            </w:r>
          </w:p>
        </w:tc>
      </w:tr>
      <w:tr w:rsidR="00A1465A" w:rsidRPr="00A1465A" w14:paraId="6B56EC11"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02145FC"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678696EE"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3159261E"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6468</w:t>
            </w:r>
          </w:p>
        </w:tc>
        <w:tc>
          <w:tcPr>
            <w:tcW w:w="1511" w:type="dxa"/>
            <w:tcBorders>
              <w:top w:val="nil"/>
              <w:left w:val="nil"/>
              <w:bottom w:val="single" w:sz="4" w:space="0" w:color="auto"/>
              <w:right w:val="single" w:sz="4" w:space="0" w:color="auto"/>
            </w:tcBorders>
            <w:shd w:val="clear" w:color="auto" w:fill="auto"/>
            <w:noWrap/>
            <w:vAlign w:val="bottom"/>
            <w:hideMark/>
          </w:tcPr>
          <w:p w14:paraId="441817D4"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60,493,300 </w:t>
            </w:r>
          </w:p>
        </w:tc>
      </w:tr>
      <w:tr w:rsidR="00A1465A" w:rsidRPr="00A1465A" w14:paraId="09086E97"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0AB3008"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25E4D17"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36C04F50"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3346</w:t>
            </w:r>
          </w:p>
        </w:tc>
        <w:tc>
          <w:tcPr>
            <w:tcW w:w="1511" w:type="dxa"/>
            <w:tcBorders>
              <w:top w:val="nil"/>
              <w:left w:val="nil"/>
              <w:bottom w:val="single" w:sz="4" w:space="0" w:color="auto"/>
              <w:right w:val="single" w:sz="4" w:space="0" w:color="auto"/>
            </w:tcBorders>
            <w:shd w:val="clear" w:color="auto" w:fill="auto"/>
            <w:noWrap/>
            <w:vAlign w:val="bottom"/>
            <w:hideMark/>
          </w:tcPr>
          <w:p w14:paraId="0AAF7AD8"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909 </w:t>
            </w:r>
          </w:p>
        </w:tc>
      </w:tr>
      <w:tr w:rsidR="00A1465A" w:rsidRPr="00A1465A" w14:paraId="6CBB50C2"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000000" w:fill="DCE6F1"/>
            <w:noWrap/>
            <w:vAlign w:val="bottom"/>
            <w:hideMark/>
          </w:tcPr>
          <w:p w14:paraId="23873A39"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PROPIOS </w:t>
            </w:r>
          </w:p>
        </w:tc>
        <w:tc>
          <w:tcPr>
            <w:tcW w:w="1722" w:type="dxa"/>
            <w:tcBorders>
              <w:top w:val="nil"/>
              <w:left w:val="nil"/>
              <w:bottom w:val="single" w:sz="4" w:space="0" w:color="auto"/>
              <w:right w:val="single" w:sz="4" w:space="0" w:color="auto"/>
            </w:tcBorders>
            <w:shd w:val="clear" w:color="000000" w:fill="DCE6F1"/>
            <w:noWrap/>
            <w:vAlign w:val="bottom"/>
            <w:hideMark/>
          </w:tcPr>
          <w:p w14:paraId="15D16C5C"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w:t>
            </w:r>
          </w:p>
        </w:tc>
        <w:tc>
          <w:tcPr>
            <w:tcW w:w="1260" w:type="dxa"/>
            <w:tcBorders>
              <w:top w:val="nil"/>
              <w:left w:val="nil"/>
              <w:bottom w:val="single" w:sz="4" w:space="0" w:color="auto"/>
              <w:right w:val="single" w:sz="4" w:space="0" w:color="auto"/>
            </w:tcBorders>
            <w:shd w:val="clear" w:color="000000" w:fill="DCE6F1"/>
            <w:noWrap/>
            <w:vAlign w:val="bottom"/>
            <w:hideMark/>
          </w:tcPr>
          <w:p w14:paraId="1E36BC1F"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p>
        </w:tc>
        <w:tc>
          <w:tcPr>
            <w:tcW w:w="1511" w:type="dxa"/>
            <w:tcBorders>
              <w:top w:val="nil"/>
              <w:left w:val="nil"/>
              <w:bottom w:val="single" w:sz="4" w:space="0" w:color="auto"/>
              <w:right w:val="single" w:sz="4" w:space="0" w:color="auto"/>
            </w:tcBorders>
            <w:shd w:val="clear" w:color="000000" w:fill="DCE6F1"/>
            <w:noWrap/>
            <w:vAlign w:val="bottom"/>
            <w:hideMark/>
          </w:tcPr>
          <w:p w14:paraId="34DBBBAB"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$76,346,972</w:t>
            </w:r>
          </w:p>
        </w:tc>
      </w:tr>
      <w:tr w:rsidR="00A1465A" w:rsidRPr="00A1465A" w14:paraId="1F6AAE2C"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91600CF"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0C29F96B"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415226C8"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3850</w:t>
            </w:r>
          </w:p>
        </w:tc>
        <w:tc>
          <w:tcPr>
            <w:tcW w:w="1511" w:type="dxa"/>
            <w:tcBorders>
              <w:top w:val="nil"/>
              <w:left w:val="nil"/>
              <w:bottom w:val="single" w:sz="4" w:space="0" w:color="auto"/>
              <w:right w:val="single" w:sz="4" w:space="0" w:color="auto"/>
            </w:tcBorders>
            <w:shd w:val="clear" w:color="auto" w:fill="auto"/>
            <w:noWrap/>
            <w:vAlign w:val="bottom"/>
            <w:hideMark/>
          </w:tcPr>
          <w:p w14:paraId="07A6A73E"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92 </w:t>
            </w:r>
          </w:p>
        </w:tc>
      </w:tr>
      <w:tr w:rsidR="00A1465A" w:rsidRPr="00A1465A" w14:paraId="28C6728D"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AA88DBF"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0F52C855"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75DC2697"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3317</w:t>
            </w:r>
          </w:p>
        </w:tc>
        <w:tc>
          <w:tcPr>
            <w:tcW w:w="1511" w:type="dxa"/>
            <w:tcBorders>
              <w:top w:val="nil"/>
              <w:left w:val="nil"/>
              <w:bottom w:val="single" w:sz="4" w:space="0" w:color="auto"/>
              <w:right w:val="single" w:sz="4" w:space="0" w:color="auto"/>
            </w:tcBorders>
            <w:shd w:val="clear" w:color="auto" w:fill="auto"/>
            <w:noWrap/>
            <w:vAlign w:val="bottom"/>
            <w:hideMark/>
          </w:tcPr>
          <w:p w14:paraId="19C15429"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8,252,360 </w:t>
            </w:r>
          </w:p>
        </w:tc>
      </w:tr>
      <w:tr w:rsidR="00A1465A" w:rsidRPr="00A1465A" w14:paraId="66A49942"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02553E7"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1310A61A"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00C0FD7B"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5235</w:t>
            </w:r>
          </w:p>
        </w:tc>
        <w:tc>
          <w:tcPr>
            <w:tcW w:w="1511" w:type="dxa"/>
            <w:tcBorders>
              <w:top w:val="nil"/>
              <w:left w:val="nil"/>
              <w:bottom w:val="single" w:sz="4" w:space="0" w:color="auto"/>
              <w:right w:val="single" w:sz="4" w:space="0" w:color="auto"/>
            </w:tcBorders>
            <w:shd w:val="clear" w:color="auto" w:fill="auto"/>
            <w:noWrap/>
            <w:vAlign w:val="bottom"/>
            <w:hideMark/>
          </w:tcPr>
          <w:p w14:paraId="06C8F67C"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167,333 </w:t>
            </w:r>
          </w:p>
        </w:tc>
      </w:tr>
      <w:tr w:rsidR="00A1465A" w:rsidRPr="00A1465A" w14:paraId="2F8B8FDD"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39876BE"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1B103FA0"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5965A67B"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5749</w:t>
            </w:r>
          </w:p>
        </w:tc>
        <w:tc>
          <w:tcPr>
            <w:tcW w:w="1511" w:type="dxa"/>
            <w:tcBorders>
              <w:top w:val="nil"/>
              <w:left w:val="nil"/>
              <w:bottom w:val="single" w:sz="4" w:space="0" w:color="auto"/>
              <w:right w:val="single" w:sz="4" w:space="0" w:color="auto"/>
            </w:tcBorders>
            <w:shd w:val="clear" w:color="auto" w:fill="auto"/>
            <w:noWrap/>
            <w:vAlign w:val="bottom"/>
            <w:hideMark/>
          </w:tcPr>
          <w:p w14:paraId="2BB08FDB"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2,300,381 </w:t>
            </w:r>
          </w:p>
        </w:tc>
      </w:tr>
      <w:tr w:rsidR="00A1465A" w:rsidRPr="00A1465A" w14:paraId="1BC5CD96" w14:textId="77777777" w:rsidTr="00B72EC8">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81AD9D2"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5922FA2B"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2DE43C42"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5039</w:t>
            </w:r>
          </w:p>
        </w:tc>
        <w:tc>
          <w:tcPr>
            <w:tcW w:w="1511" w:type="dxa"/>
            <w:tcBorders>
              <w:top w:val="nil"/>
              <w:left w:val="nil"/>
              <w:bottom w:val="single" w:sz="4" w:space="0" w:color="auto"/>
              <w:right w:val="single" w:sz="4" w:space="0" w:color="auto"/>
            </w:tcBorders>
            <w:shd w:val="clear" w:color="auto" w:fill="auto"/>
            <w:noWrap/>
            <w:vAlign w:val="bottom"/>
            <w:hideMark/>
          </w:tcPr>
          <w:p w14:paraId="27E87463"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1,695,062 </w:t>
            </w:r>
          </w:p>
        </w:tc>
      </w:tr>
      <w:tr w:rsidR="00A1465A" w:rsidRPr="00A1465A" w14:paraId="25EB815B" w14:textId="77777777" w:rsidTr="00B72EC8">
        <w:trPr>
          <w:trHeight w:val="21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CC23F"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lastRenderedPageBreak/>
              <w:t> </w:t>
            </w:r>
          </w:p>
        </w:tc>
        <w:tc>
          <w:tcPr>
            <w:tcW w:w="1722" w:type="dxa"/>
            <w:tcBorders>
              <w:top w:val="single" w:sz="4" w:space="0" w:color="auto"/>
              <w:left w:val="nil"/>
              <w:bottom w:val="single" w:sz="4" w:space="0" w:color="auto"/>
              <w:right w:val="single" w:sz="4" w:space="0" w:color="auto"/>
            </w:tcBorders>
            <w:shd w:val="clear" w:color="auto" w:fill="auto"/>
            <w:noWrap/>
            <w:vAlign w:val="bottom"/>
            <w:hideMark/>
          </w:tcPr>
          <w:p w14:paraId="7D649AB0"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BANORTE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78F4DCC"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5503</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6FA84853"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1,321,449 </w:t>
            </w:r>
          </w:p>
        </w:tc>
      </w:tr>
      <w:tr w:rsidR="00A1465A" w:rsidRPr="00A1465A" w14:paraId="529298F9" w14:textId="77777777" w:rsidTr="00B72EC8">
        <w:trPr>
          <w:trHeight w:val="21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E346F"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t> </w:t>
            </w:r>
          </w:p>
        </w:tc>
        <w:tc>
          <w:tcPr>
            <w:tcW w:w="1722" w:type="dxa"/>
            <w:tcBorders>
              <w:top w:val="single" w:sz="4" w:space="0" w:color="auto"/>
              <w:left w:val="nil"/>
              <w:bottom w:val="single" w:sz="4" w:space="0" w:color="auto"/>
              <w:right w:val="single" w:sz="4" w:space="0" w:color="auto"/>
            </w:tcBorders>
            <w:shd w:val="clear" w:color="auto" w:fill="auto"/>
            <w:noWrap/>
            <w:vAlign w:val="bottom"/>
            <w:hideMark/>
          </w:tcPr>
          <w:p w14:paraId="3FBE5EE4"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BANCOMER</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54B1F22"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4238</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2DF607B6"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27,931,792 </w:t>
            </w:r>
          </w:p>
        </w:tc>
      </w:tr>
      <w:tr w:rsidR="00A1465A" w:rsidRPr="00A1465A" w14:paraId="0C576C47" w14:textId="77777777" w:rsidTr="00B72EC8">
        <w:trPr>
          <w:trHeight w:val="21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369B6"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66FB627A"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54FDC9B8"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3926</w:t>
            </w:r>
          </w:p>
        </w:tc>
        <w:tc>
          <w:tcPr>
            <w:tcW w:w="1511" w:type="dxa"/>
            <w:tcBorders>
              <w:top w:val="nil"/>
              <w:left w:val="nil"/>
              <w:bottom w:val="single" w:sz="4" w:space="0" w:color="auto"/>
              <w:right w:val="single" w:sz="4" w:space="0" w:color="auto"/>
            </w:tcBorders>
            <w:shd w:val="clear" w:color="auto" w:fill="auto"/>
            <w:noWrap/>
            <w:vAlign w:val="bottom"/>
            <w:hideMark/>
          </w:tcPr>
          <w:p w14:paraId="27308B29"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87,331 </w:t>
            </w:r>
          </w:p>
        </w:tc>
      </w:tr>
      <w:tr w:rsidR="00A1465A" w:rsidRPr="00A1465A" w14:paraId="576686DA"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0E1A51B"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3B87B0F6" w14:textId="77777777" w:rsidR="00A1465A" w:rsidRPr="00A1465A" w:rsidRDefault="00A1465A" w:rsidP="00A1465A">
            <w:pPr>
              <w:spacing w:after="0" w:line="240" w:lineRule="auto"/>
              <w:rPr>
                <w:rFonts w:ascii="Cambria" w:eastAsia="Times New Roman" w:hAnsi="Cambria" w:cs="Calibri"/>
                <w:color w:val="000000"/>
                <w:sz w:val="16"/>
                <w:szCs w:val="16"/>
                <w:lang w:eastAsia="es-MX"/>
              </w:rPr>
            </w:pPr>
            <w:r w:rsidRPr="00A1465A">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5F9C9107"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6397</w:t>
            </w:r>
          </w:p>
        </w:tc>
        <w:tc>
          <w:tcPr>
            <w:tcW w:w="1511" w:type="dxa"/>
            <w:tcBorders>
              <w:top w:val="nil"/>
              <w:left w:val="nil"/>
              <w:bottom w:val="single" w:sz="4" w:space="0" w:color="auto"/>
              <w:right w:val="single" w:sz="4" w:space="0" w:color="auto"/>
            </w:tcBorders>
            <w:shd w:val="clear" w:color="auto" w:fill="auto"/>
            <w:noWrap/>
            <w:vAlign w:val="bottom"/>
            <w:hideMark/>
          </w:tcPr>
          <w:p w14:paraId="14749436"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2,982,213 </w:t>
            </w:r>
          </w:p>
        </w:tc>
      </w:tr>
      <w:tr w:rsidR="00A1465A" w:rsidRPr="00A1465A" w14:paraId="56C34E84"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3502B9F"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05A61EC0" w14:textId="77777777" w:rsidR="00A1465A" w:rsidRPr="00A1465A" w:rsidRDefault="00A1465A" w:rsidP="00A1465A">
            <w:pPr>
              <w:spacing w:after="0" w:line="240" w:lineRule="auto"/>
              <w:rPr>
                <w:rFonts w:ascii="Cambria" w:eastAsia="Times New Roman" w:hAnsi="Cambria" w:cs="Calibri"/>
                <w:color w:val="000000"/>
                <w:sz w:val="16"/>
                <w:szCs w:val="16"/>
                <w:lang w:eastAsia="es-MX"/>
              </w:rPr>
            </w:pPr>
            <w:r w:rsidRPr="00A1465A">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50F650C4"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6488</w:t>
            </w:r>
          </w:p>
        </w:tc>
        <w:tc>
          <w:tcPr>
            <w:tcW w:w="1511" w:type="dxa"/>
            <w:tcBorders>
              <w:top w:val="nil"/>
              <w:left w:val="nil"/>
              <w:bottom w:val="single" w:sz="4" w:space="0" w:color="auto"/>
              <w:right w:val="single" w:sz="4" w:space="0" w:color="auto"/>
            </w:tcBorders>
            <w:shd w:val="clear" w:color="auto" w:fill="auto"/>
            <w:noWrap/>
            <w:vAlign w:val="bottom"/>
            <w:hideMark/>
          </w:tcPr>
          <w:p w14:paraId="14853EB4"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263,939 </w:t>
            </w:r>
          </w:p>
        </w:tc>
      </w:tr>
      <w:tr w:rsidR="00A1465A" w:rsidRPr="00A1465A" w14:paraId="55B78501"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DA7F09A"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EC604D5" w14:textId="77777777" w:rsidR="00A1465A" w:rsidRPr="00A1465A" w:rsidRDefault="00A1465A" w:rsidP="00A1465A">
            <w:pPr>
              <w:spacing w:after="0" w:line="240" w:lineRule="auto"/>
              <w:rPr>
                <w:rFonts w:ascii="Cambria" w:eastAsia="Times New Roman" w:hAnsi="Cambria" w:cs="Calibri"/>
                <w:color w:val="000000"/>
                <w:sz w:val="16"/>
                <w:szCs w:val="16"/>
                <w:lang w:eastAsia="es-MX"/>
              </w:rPr>
            </w:pPr>
            <w:r w:rsidRPr="00A1465A">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1DB444C2"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7319</w:t>
            </w:r>
          </w:p>
        </w:tc>
        <w:tc>
          <w:tcPr>
            <w:tcW w:w="1511" w:type="dxa"/>
            <w:tcBorders>
              <w:top w:val="nil"/>
              <w:left w:val="nil"/>
              <w:bottom w:val="single" w:sz="4" w:space="0" w:color="auto"/>
              <w:right w:val="single" w:sz="4" w:space="0" w:color="auto"/>
            </w:tcBorders>
            <w:shd w:val="clear" w:color="auto" w:fill="auto"/>
            <w:noWrap/>
            <w:vAlign w:val="bottom"/>
            <w:hideMark/>
          </w:tcPr>
          <w:p w14:paraId="27BE971A"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115,788 </w:t>
            </w:r>
          </w:p>
        </w:tc>
      </w:tr>
      <w:tr w:rsidR="00A1465A" w:rsidRPr="00A1465A" w14:paraId="1115970D"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C7658EB"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633E1C3D"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60CE4D83"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3503</w:t>
            </w:r>
          </w:p>
        </w:tc>
        <w:tc>
          <w:tcPr>
            <w:tcW w:w="1511" w:type="dxa"/>
            <w:tcBorders>
              <w:top w:val="nil"/>
              <w:left w:val="nil"/>
              <w:bottom w:val="single" w:sz="4" w:space="0" w:color="auto"/>
              <w:right w:val="single" w:sz="4" w:space="0" w:color="auto"/>
            </w:tcBorders>
            <w:shd w:val="clear" w:color="auto" w:fill="auto"/>
            <w:noWrap/>
            <w:vAlign w:val="bottom"/>
            <w:hideMark/>
          </w:tcPr>
          <w:p w14:paraId="6580965F"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249,517 </w:t>
            </w:r>
          </w:p>
        </w:tc>
      </w:tr>
      <w:tr w:rsidR="00A1465A" w:rsidRPr="00A1465A" w14:paraId="64D5CD08"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4508DB7"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21595D9B"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7C68B8A7"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4330</w:t>
            </w:r>
          </w:p>
        </w:tc>
        <w:tc>
          <w:tcPr>
            <w:tcW w:w="1511" w:type="dxa"/>
            <w:tcBorders>
              <w:top w:val="nil"/>
              <w:left w:val="nil"/>
              <w:bottom w:val="single" w:sz="4" w:space="0" w:color="auto"/>
              <w:right w:val="single" w:sz="4" w:space="0" w:color="auto"/>
            </w:tcBorders>
            <w:shd w:val="clear" w:color="auto" w:fill="auto"/>
            <w:noWrap/>
            <w:vAlign w:val="bottom"/>
            <w:hideMark/>
          </w:tcPr>
          <w:p w14:paraId="5880EB75"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166,294 </w:t>
            </w:r>
          </w:p>
        </w:tc>
      </w:tr>
      <w:tr w:rsidR="00A1465A" w:rsidRPr="00A1465A" w14:paraId="7FA6A2A3"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9278A76"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CF7D9E8"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4B6FA206"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4019</w:t>
            </w:r>
          </w:p>
        </w:tc>
        <w:tc>
          <w:tcPr>
            <w:tcW w:w="1511" w:type="dxa"/>
            <w:tcBorders>
              <w:top w:val="nil"/>
              <w:left w:val="nil"/>
              <w:bottom w:val="single" w:sz="4" w:space="0" w:color="auto"/>
              <w:right w:val="single" w:sz="4" w:space="0" w:color="auto"/>
            </w:tcBorders>
            <w:shd w:val="clear" w:color="auto" w:fill="auto"/>
            <w:noWrap/>
            <w:vAlign w:val="bottom"/>
            <w:hideMark/>
          </w:tcPr>
          <w:p w14:paraId="14A7AD0E"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45,458 </w:t>
            </w:r>
          </w:p>
        </w:tc>
      </w:tr>
      <w:tr w:rsidR="00A1465A" w:rsidRPr="00A1465A" w14:paraId="7FD11A2A"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6BA3C07"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219DB947"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3AD99F60"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8166</w:t>
            </w:r>
          </w:p>
        </w:tc>
        <w:tc>
          <w:tcPr>
            <w:tcW w:w="1511" w:type="dxa"/>
            <w:tcBorders>
              <w:top w:val="nil"/>
              <w:left w:val="nil"/>
              <w:bottom w:val="single" w:sz="4" w:space="0" w:color="auto"/>
              <w:right w:val="single" w:sz="4" w:space="0" w:color="auto"/>
            </w:tcBorders>
            <w:shd w:val="clear" w:color="auto" w:fill="auto"/>
            <w:noWrap/>
            <w:vAlign w:val="bottom"/>
            <w:hideMark/>
          </w:tcPr>
          <w:p w14:paraId="49C403C3"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470,752 </w:t>
            </w:r>
          </w:p>
        </w:tc>
      </w:tr>
      <w:tr w:rsidR="00A1465A" w:rsidRPr="00A1465A" w14:paraId="47814967"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3E5C4A8"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0B61D32"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158B01E6"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144</w:t>
            </w:r>
          </w:p>
        </w:tc>
        <w:tc>
          <w:tcPr>
            <w:tcW w:w="1511" w:type="dxa"/>
            <w:tcBorders>
              <w:top w:val="nil"/>
              <w:left w:val="nil"/>
              <w:bottom w:val="single" w:sz="4" w:space="0" w:color="auto"/>
              <w:right w:val="single" w:sz="4" w:space="0" w:color="auto"/>
            </w:tcBorders>
            <w:shd w:val="clear" w:color="auto" w:fill="auto"/>
            <w:noWrap/>
            <w:vAlign w:val="bottom"/>
            <w:hideMark/>
          </w:tcPr>
          <w:p w14:paraId="10D49C6A"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8,238,910 </w:t>
            </w:r>
          </w:p>
        </w:tc>
      </w:tr>
      <w:tr w:rsidR="00A1465A" w:rsidRPr="00A1465A" w14:paraId="514EFB0A"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5E9C56A"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34475AE9"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30776999"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195</w:t>
            </w:r>
          </w:p>
        </w:tc>
        <w:tc>
          <w:tcPr>
            <w:tcW w:w="1511" w:type="dxa"/>
            <w:tcBorders>
              <w:top w:val="nil"/>
              <w:left w:val="nil"/>
              <w:bottom w:val="single" w:sz="4" w:space="0" w:color="auto"/>
              <w:right w:val="single" w:sz="4" w:space="0" w:color="auto"/>
            </w:tcBorders>
            <w:shd w:val="clear" w:color="auto" w:fill="auto"/>
            <w:noWrap/>
            <w:vAlign w:val="bottom"/>
            <w:hideMark/>
          </w:tcPr>
          <w:p w14:paraId="701ADAF6"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100,180 </w:t>
            </w:r>
          </w:p>
        </w:tc>
      </w:tr>
      <w:tr w:rsidR="00A1465A" w:rsidRPr="00A1465A" w14:paraId="6368B20B"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E018938"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BFA1A55"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44D12BC9"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8425</w:t>
            </w:r>
          </w:p>
        </w:tc>
        <w:tc>
          <w:tcPr>
            <w:tcW w:w="1511" w:type="dxa"/>
            <w:tcBorders>
              <w:top w:val="nil"/>
              <w:left w:val="nil"/>
              <w:bottom w:val="single" w:sz="4" w:space="0" w:color="auto"/>
              <w:right w:val="single" w:sz="4" w:space="0" w:color="auto"/>
            </w:tcBorders>
            <w:shd w:val="clear" w:color="auto" w:fill="auto"/>
            <w:noWrap/>
            <w:vAlign w:val="bottom"/>
            <w:hideMark/>
          </w:tcPr>
          <w:p w14:paraId="27899011"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21,000,189 </w:t>
            </w:r>
          </w:p>
        </w:tc>
      </w:tr>
      <w:tr w:rsidR="00A1465A" w:rsidRPr="00A1465A" w14:paraId="08838CAC" w14:textId="77777777" w:rsidTr="00D43D87">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2832FFB" w14:textId="77777777" w:rsidR="00A1465A" w:rsidRPr="00A1465A" w:rsidRDefault="00A1465A" w:rsidP="00A1465A">
            <w:pPr>
              <w:spacing w:after="0" w:line="240" w:lineRule="auto"/>
              <w:rPr>
                <w:rFonts w:ascii="Cambria" w:eastAsia="Times New Roman" w:hAnsi="Cambria" w:cs="Calibri"/>
                <w:b/>
                <w:bCs/>
                <w:sz w:val="16"/>
                <w:szCs w:val="16"/>
                <w:lang w:eastAsia="es-MX"/>
              </w:rPr>
            </w:pPr>
            <w:r w:rsidRPr="00A1465A">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3DD47DCF" w14:textId="77777777" w:rsidR="00A1465A" w:rsidRPr="00A1465A" w:rsidRDefault="00A1465A" w:rsidP="00A1465A">
            <w:pPr>
              <w:spacing w:after="0" w:line="240" w:lineRule="auto"/>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1BEB4EEF"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8499</w:t>
            </w:r>
          </w:p>
        </w:tc>
        <w:tc>
          <w:tcPr>
            <w:tcW w:w="1511" w:type="dxa"/>
            <w:tcBorders>
              <w:top w:val="nil"/>
              <w:left w:val="nil"/>
              <w:bottom w:val="single" w:sz="4" w:space="0" w:color="auto"/>
              <w:right w:val="single" w:sz="4" w:space="0" w:color="auto"/>
            </w:tcBorders>
            <w:shd w:val="clear" w:color="auto" w:fill="auto"/>
            <w:noWrap/>
            <w:vAlign w:val="bottom"/>
            <w:hideMark/>
          </w:tcPr>
          <w:p w14:paraId="2D3FED68"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 xml:space="preserve">                        957,931 </w:t>
            </w:r>
          </w:p>
        </w:tc>
      </w:tr>
      <w:tr w:rsidR="00A1465A" w:rsidRPr="00A1465A" w14:paraId="04A109A9" w14:textId="77777777" w:rsidTr="00D43D87">
        <w:trPr>
          <w:trHeight w:val="210"/>
          <w:jc w:val="center"/>
        </w:trPr>
        <w:tc>
          <w:tcPr>
            <w:tcW w:w="462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B84673" w14:textId="77777777" w:rsidR="00A1465A" w:rsidRPr="00A1465A" w:rsidRDefault="00A1465A" w:rsidP="00A1465A">
            <w:pPr>
              <w:spacing w:after="0" w:line="240" w:lineRule="auto"/>
              <w:jc w:val="center"/>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TOTAL</w:t>
            </w:r>
          </w:p>
        </w:tc>
        <w:tc>
          <w:tcPr>
            <w:tcW w:w="1511" w:type="dxa"/>
            <w:tcBorders>
              <w:top w:val="nil"/>
              <w:left w:val="nil"/>
              <w:bottom w:val="single" w:sz="4" w:space="0" w:color="auto"/>
              <w:right w:val="single" w:sz="4" w:space="0" w:color="auto"/>
            </w:tcBorders>
            <w:shd w:val="clear" w:color="000000" w:fill="FFFFFF"/>
            <w:noWrap/>
            <w:vAlign w:val="center"/>
            <w:hideMark/>
          </w:tcPr>
          <w:p w14:paraId="6D738ACF" w14:textId="77777777" w:rsidR="00A1465A" w:rsidRPr="00A1465A" w:rsidRDefault="00A1465A" w:rsidP="00A1465A">
            <w:pPr>
              <w:spacing w:after="0" w:line="240" w:lineRule="auto"/>
              <w:jc w:val="right"/>
              <w:rPr>
                <w:rFonts w:ascii="Cambria" w:eastAsia="Times New Roman" w:hAnsi="Cambria" w:cs="Calibri"/>
                <w:sz w:val="16"/>
                <w:szCs w:val="16"/>
                <w:lang w:eastAsia="es-MX"/>
              </w:rPr>
            </w:pPr>
            <w:r w:rsidRPr="00A1465A">
              <w:rPr>
                <w:rFonts w:ascii="Cambria" w:eastAsia="Times New Roman" w:hAnsi="Cambria" w:cs="Calibri"/>
                <w:sz w:val="16"/>
                <w:szCs w:val="16"/>
                <w:lang w:eastAsia="es-MX"/>
              </w:rPr>
              <w:t>$341,830,382</w:t>
            </w:r>
          </w:p>
        </w:tc>
      </w:tr>
    </w:tbl>
    <w:p w14:paraId="5044FEBC" w14:textId="77777777" w:rsidR="008C4A68" w:rsidRDefault="008C4A68" w:rsidP="008C4A68">
      <w:pPr>
        <w:pStyle w:val="Texto"/>
        <w:spacing w:after="80" w:line="203" w:lineRule="exact"/>
        <w:ind w:left="1429" w:firstLine="0"/>
        <w:rPr>
          <w:rFonts w:ascii="Cambria" w:hAnsi="Cambria" w:cs="DIN Pro Regular"/>
          <w:bCs/>
          <w:sz w:val="20"/>
        </w:rPr>
      </w:pPr>
    </w:p>
    <w:p w14:paraId="575E91A5" w14:textId="77777777" w:rsidR="008C4A68" w:rsidRDefault="008C4A68" w:rsidP="008C4A68">
      <w:pPr>
        <w:pStyle w:val="Texto"/>
        <w:spacing w:after="80" w:line="203" w:lineRule="exact"/>
        <w:ind w:left="1429" w:firstLine="0"/>
        <w:rPr>
          <w:rFonts w:ascii="Cambria" w:hAnsi="Cambria" w:cs="DIN Pro Regular"/>
          <w:bCs/>
          <w:sz w:val="20"/>
        </w:rPr>
      </w:pPr>
    </w:p>
    <w:p w14:paraId="79479DDA" w14:textId="77777777" w:rsidR="008640C6" w:rsidRDefault="008640C6" w:rsidP="008640C6">
      <w:pPr>
        <w:pStyle w:val="Texto"/>
        <w:spacing w:after="80" w:line="203" w:lineRule="exact"/>
        <w:rPr>
          <w:rFonts w:ascii="Cambria" w:hAnsi="Cambria" w:cs="DIN Pro Regular"/>
          <w:bCs/>
          <w:sz w:val="20"/>
        </w:rPr>
      </w:pPr>
    </w:p>
    <w:p w14:paraId="75F068C9" w14:textId="77777777" w:rsidR="00414654" w:rsidRPr="005B2D52" w:rsidRDefault="00414654" w:rsidP="00414654">
      <w:pPr>
        <w:numPr>
          <w:ilvl w:val="0"/>
          <w:numId w:val="10"/>
        </w:numPr>
        <w:spacing w:after="0" w:line="240" w:lineRule="auto"/>
        <w:jc w:val="thaiDistribute"/>
        <w:rPr>
          <w:rFonts w:ascii="Cambria" w:eastAsia="Times New Roman" w:hAnsi="Cambria" w:cs="DIN Pro Regular"/>
          <w:bCs/>
          <w:sz w:val="20"/>
          <w:szCs w:val="20"/>
          <w:lang w:eastAsia="es-ES"/>
        </w:rPr>
      </w:pPr>
      <w:r w:rsidRPr="005B2D52">
        <w:rPr>
          <w:rFonts w:ascii="Cambria" w:hAnsi="Cambria" w:cs="DIN Pro Regular"/>
          <w:sz w:val="20"/>
          <w:szCs w:val="20"/>
        </w:rPr>
        <w:t>Inversiones temporales (hasta 3 meses): Constituye los remanentes de efectivo los cuales se encuentran comprometidos para cubrir el gasto de operación, las inversiones temporales tienen recuperación a un plazo inferior a tres meses.</w:t>
      </w:r>
    </w:p>
    <w:p w14:paraId="22F0F0E4" w14:textId="3EDCE373" w:rsidR="00414654" w:rsidRDefault="00855A8A" w:rsidP="00414654">
      <w:pPr>
        <w:spacing w:line="240" w:lineRule="auto"/>
        <w:ind w:left="1429"/>
        <w:jc w:val="both"/>
        <w:rPr>
          <w:rFonts w:ascii="Cambria" w:hAnsi="Cambria" w:cs="DIN Pro Regular"/>
          <w:sz w:val="20"/>
          <w:szCs w:val="20"/>
        </w:rPr>
      </w:pPr>
      <w:r>
        <w:rPr>
          <w:rFonts w:ascii="Cambria" w:hAnsi="Cambria" w:cs="DIN Pro Regular"/>
          <w:sz w:val="20"/>
          <w:szCs w:val="20"/>
        </w:rPr>
        <w:t xml:space="preserve">Al </w:t>
      </w:r>
      <w:r w:rsidR="00A1465A">
        <w:rPr>
          <w:rFonts w:ascii="Cambria" w:hAnsi="Cambria" w:cs="DIN Pro Regular"/>
          <w:sz w:val="20"/>
          <w:szCs w:val="20"/>
        </w:rPr>
        <w:t>31 de diciembre</w:t>
      </w:r>
      <w:r w:rsidR="00824479" w:rsidRPr="005B2D52">
        <w:rPr>
          <w:rFonts w:ascii="Cambria" w:hAnsi="Cambria" w:cs="DIN Pro Regular"/>
          <w:sz w:val="20"/>
          <w:szCs w:val="20"/>
        </w:rPr>
        <w:t xml:space="preserve"> de 202</w:t>
      </w:r>
      <w:r w:rsidR="00DA36CB" w:rsidRPr="005B2D52">
        <w:rPr>
          <w:rFonts w:ascii="Cambria" w:hAnsi="Cambria" w:cs="DIN Pro Regular"/>
          <w:sz w:val="20"/>
          <w:szCs w:val="20"/>
        </w:rPr>
        <w:t>2</w:t>
      </w:r>
      <w:r w:rsidR="00414654" w:rsidRPr="005B2D52">
        <w:rPr>
          <w:rFonts w:ascii="Cambria" w:hAnsi="Cambria" w:cs="DIN Pro Regular"/>
          <w:sz w:val="20"/>
          <w:szCs w:val="20"/>
        </w:rPr>
        <w:t>, esta cuenta tiene un saldo de $</w:t>
      </w:r>
      <w:r w:rsidR="001D3695">
        <w:rPr>
          <w:rFonts w:ascii="Cambria" w:hAnsi="Cambria" w:cs="DIN Pro Regular"/>
          <w:sz w:val="20"/>
          <w:szCs w:val="20"/>
        </w:rPr>
        <w:t>27</w:t>
      </w:r>
      <w:r w:rsidR="00414654" w:rsidRPr="005B2D52">
        <w:rPr>
          <w:rFonts w:ascii="Cambria" w:hAnsi="Cambria" w:cs="DIN Pro Regular"/>
          <w:sz w:val="20"/>
          <w:szCs w:val="20"/>
        </w:rPr>
        <w:t>,</w:t>
      </w:r>
      <w:r w:rsidR="001D3695">
        <w:rPr>
          <w:rFonts w:ascii="Cambria" w:hAnsi="Cambria" w:cs="DIN Pro Regular"/>
          <w:sz w:val="20"/>
          <w:szCs w:val="20"/>
        </w:rPr>
        <w:t>643</w:t>
      </w:r>
      <w:r w:rsidR="00414654" w:rsidRPr="005B2D52">
        <w:rPr>
          <w:rFonts w:ascii="Cambria" w:hAnsi="Cambria" w:cs="DIN Pro Regular"/>
          <w:sz w:val="20"/>
          <w:szCs w:val="20"/>
        </w:rPr>
        <w:t>,</w:t>
      </w:r>
      <w:r w:rsidR="001D3695">
        <w:rPr>
          <w:rFonts w:ascii="Cambria" w:hAnsi="Cambria" w:cs="DIN Pro Regular"/>
          <w:sz w:val="20"/>
          <w:szCs w:val="20"/>
        </w:rPr>
        <w:t>749</w:t>
      </w:r>
      <w:r w:rsidR="00414654" w:rsidRPr="005B2D52">
        <w:rPr>
          <w:rFonts w:ascii="Cambria" w:hAnsi="Cambria" w:cs="DIN Pro Regular"/>
          <w:sz w:val="20"/>
          <w:szCs w:val="20"/>
        </w:rPr>
        <w:t xml:space="preserve"> pesos y se integra de la siguiente manera:</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0"/>
        <w:gridCol w:w="2915"/>
        <w:gridCol w:w="1701"/>
      </w:tblGrid>
      <w:tr w:rsidR="001D3695" w:rsidRPr="001D3695" w14:paraId="7D3534E4" w14:textId="77777777" w:rsidTr="001D3695">
        <w:trPr>
          <w:trHeight w:val="300"/>
          <w:jc w:val="center"/>
        </w:trPr>
        <w:tc>
          <w:tcPr>
            <w:tcW w:w="1900" w:type="dxa"/>
            <w:shd w:val="clear" w:color="auto" w:fill="00426A"/>
            <w:noWrap/>
            <w:vAlign w:val="center"/>
            <w:hideMark/>
          </w:tcPr>
          <w:p w14:paraId="2AAE7EC4" w14:textId="77777777" w:rsidR="001D3695" w:rsidRPr="001D3695" w:rsidRDefault="001D3695" w:rsidP="001D3695">
            <w:pPr>
              <w:spacing w:after="0" w:line="240" w:lineRule="auto"/>
              <w:jc w:val="center"/>
              <w:rPr>
                <w:rFonts w:ascii="Cambria" w:eastAsia="Times New Roman" w:hAnsi="Cambria" w:cs="Arial"/>
                <w:b/>
                <w:bCs/>
                <w:sz w:val="16"/>
                <w:szCs w:val="16"/>
                <w:lang w:eastAsia="es-MX"/>
              </w:rPr>
            </w:pPr>
            <w:r w:rsidRPr="001D3695">
              <w:rPr>
                <w:rFonts w:ascii="Cambria" w:eastAsia="Times New Roman" w:hAnsi="Cambria" w:cs="Arial"/>
                <w:b/>
                <w:bCs/>
                <w:sz w:val="16"/>
                <w:szCs w:val="16"/>
                <w:lang w:eastAsia="es-MX"/>
              </w:rPr>
              <w:t>ORIGEN DEL RECURSO</w:t>
            </w:r>
          </w:p>
        </w:tc>
        <w:tc>
          <w:tcPr>
            <w:tcW w:w="2915" w:type="dxa"/>
            <w:shd w:val="clear" w:color="auto" w:fill="00426A"/>
            <w:noWrap/>
            <w:vAlign w:val="center"/>
            <w:hideMark/>
          </w:tcPr>
          <w:p w14:paraId="0341E98B" w14:textId="77777777" w:rsidR="001D3695" w:rsidRPr="001D3695" w:rsidRDefault="001D3695" w:rsidP="001D3695">
            <w:pPr>
              <w:spacing w:after="0" w:line="240" w:lineRule="auto"/>
              <w:jc w:val="center"/>
              <w:rPr>
                <w:rFonts w:ascii="Cambria" w:eastAsia="Times New Roman" w:hAnsi="Cambria" w:cs="Arial"/>
                <w:b/>
                <w:bCs/>
                <w:sz w:val="16"/>
                <w:szCs w:val="16"/>
                <w:lang w:eastAsia="es-MX"/>
              </w:rPr>
            </w:pPr>
            <w:r w:rsidRPr="001D3695">
              <w:rPr>
                <w:rFonts w:ascii="Cambria" w:eastAsia="Times New Roman" w:hAnsi="Cambria" w:cs="Arial"/>
                <w:b/>
                <w:bCs/>
                <w:sz w:val="16"/>
                <w:szCs w:val="16"/>
                <w:lang w:eastAsia="es-MX"/>
              </w:rPr>
              <w:t>INSTITUCION BANCARIA RESGUARDANTE</w:t>
            </w:r>
          </w:p>
        </w:tc>
        <w:tc>
          <w:tcPr>
            <w:tcW w:w="1701" w:type="dxa"/>
            <w:shd w:val="clear" w:color="auto" w:fill="00426A"/>
            <w:noWrap/>
            <w:vAlign w:val="center"/>
            <w:hideMark/>
          </w:tcPr>
          <w:p w14:paraId="12A91FCA" w14:textId="77777777" w:rsidR="001D3695" w:rsidRPr="001D3695" w:rsidRDefault="001D3695" w:rsidP="001D3695">
            <w:pPr>
              <w:spacing w:after="0" w:line="240" w:lineRule="auto"/>
              <w:jc w:val="center"/>
              <w:rPr>
                <w:rFonts w:ascii="Cambria" w:eastAsia="Times New Roman" w:hAnsi="Cambria" w:cs="Arial"/>
                <w:b/>
                <w:bCs/>
                <w:sz w:val="16"/>
                <w:szCs w:val="16"/>
                <w:lang w:eastAsia="es-MX"/>
              </w:rPr>
            </w:pPr>
            <w:r w:rsidRPr="001D3695">
              <w:rPr>
                <w:rFonts w:ascii="Cambria" w:eastAsia="Times New Roman" w:hAnsi="Cambria" w:cs="Arial"/>
                <w:b/>
                <w:bCs/>
                <w:sz w:val="16"/>
                <w:szCs w:val="16"/>
                <w:lang w:eastAsia="es-MX"/>
              </w:rPr>
              <w:t>SALDO</w:t>
            </w:r>
          </w:p>
        </w:tc>
      </w:tr>
      <w:tr w:rsidR="001D3695" w:rsidRPr="001D3695" w14:paraId="5978821C" w14:textId="77777777" w:rsidTr="001D3695">
        <w:trPr>
          <w:trHeight w:val="300"/>
          <w:jc w:val="center"/>
        </w:trPr>
        <w:tc>
          <w:tcPr>
            <w:tcW w:w="1900" w:type="dxa"/>
            <w:shd w:val="clear" w:color="auto" w:fill="auto"/>
            <w:noWrap/>
            <w:vAlign w:val="center"/>
            <w:hideMark/>
          </w:tcPr>
          <w:p w14:paraId="7D3AFB9F" w14:textId="77777777" w:rsidR="001D3695" w:rsidRPr="001D3695" w:rsidRDefault="001D3695" w:rsidP="001D3695">
            <w:pPr>
              <w:spacing w:after="0" w:line="240" w:lineRule="auto"/>
              <w:rPr>
                <w:rFonts w:ascii="Cambria" w:eastAsia="Times New Roman" w:hAnsi="Cambria" w:cs="Arial"/>
                <w:color w:val="000000"/>
                <w:sz w:val="16"/>
                <w:szCs w:val="16"/>
                <w:lang w:eastAsia="es-MX"/>
              </w:rPr>
            </w:pPr>
            <w:r w:rsidRPr="001D3695">
              <w:rPr>
                <w:rFonts w:ascii="Cambria" w:eastAsia="Times New Roman" w:hAnsi="Cambria" w:cs="Arial"/>
                <w:color w:val="000000"/>
                <w:sz w:val="16"/>
                <w:szCs w:val="16"/>
                <w:lang w:eastAsia="es-MX"/>
              </w:rPr>
              <w:t>Propios</w:t>
            </w:r>
          </w:p>
        </w:tc>
        <w:tc>
          <w:tcPr>
            <w:tcW w:w="2915" w:type="dxa"/>
            <w:shd w:val="clear" w:color="auto" w:fill="auto"/>
            <w:noWrap/>
            <w:vAlign w:val="bottom"/>
            <w:hideMark/>
          </w:tcPr>
          <w:p w14:paraId="5AD3F912" w14:textId="77777777" w:rsidR="001D3695" w:rsidRPr="001D3695" w:rsidRDefault="001D3695" w:rsidP="001D3695">
            <w:pPr>
              <w:spacing w:after="0" w:line="240" w:lineRule="auto"/>
              <w:rPr>
                <w:rFonts w:ascii="Cambria" w:eastAsia="Times New Roman" w:hAnsi="Cambria" w:cs="Arial"/>
                <w:sz w:val="16"/>
                <w:szCs w:val="16"/>
                <w:lang w:eastAsia="es-MX"/>
              </w:rPr>
            </w:pPr>
            <w:r w:rsidRPr="001D3695">
              <w:rPr>
                <w:rFonts w:ascii="Cambria" w:eastAsia="Times New Roman" w:hAnsi="Cambria" w:cs="Arial"/>
                <w:sz w:val="16"/>
                <w:szCs w:val="16"/>
                <w:lang w:eastAsia="es-MX"/>
              </w:rPr>
              <w:t>Santander Serfin</w:t>
            </w:r>
          </w:p>
        </w:tc>
        <w:tc>
          <w:tcPr>
            <w:tcW w:w="1701" w:type="dxa"/>
            <w:shd w:val="clear" w:color="auto" w:fill="auto"/>
            <w:noWrap/>
            <w:vAlign w:val="center"/>
            <w:hideMark/>
          </w:tcPr>
          <w:p w14:paraId="1107208D" w14:textId="77777777" w:rsidR="001D3695" w:rsidRPr="001D3695" w:rsidRDefault="001D3695" w:rsidP="001D3695">
            <w:pPr>
              <w:spacing w:after="0" w:line="240" w:lineRule="auto"/>
              <w:jc w:val="right"/>
              <w:rPr>
                <w:rFonts w:ascii="Cambria" w:eastAsia="Times New Roman" w:hAnsi="Cambria" w:cs="Arial"/>
                <w:color w:val="000000"/>
                <w:sz w:val="16"/>
                <w:szCs w:val="16"/>
                <w:lang w:eastAsia="es-MX"/>
              </w:rPr>
            </w:pPr>
            <w:r w:rsidRPr="001D3695">
              <w:rPr>
                <w:rFonts w:ascii="Cambria" w:eastAsia="Times New Roman" w:hAnsi="Cambria" w:cs="Arial"/>
                <w:color w:val="000000"/>
                <w:sz w:val="16"/>
                <w:szCs w:val="16"/>
                <w:lang w:eastAsia="es-MX"/>
              </w:rPr>
              <w:t xml:space="preserve">            1,005,405 </w:t>
            </w:r>
          </w:p>
        </w:tc>
      </w:tr>
      <w:tr w:rsidR="001D3695" w:rsidRPr="001D3695" w14:paraId="7CF630E2" w14:textId="77777777" w:rsidTr="001D3695">
        <w:trPr>
          <w:trHeight w:val="300"/>
          <w:jc w:val="center"/>
        </w:trPr>
        <w:tc>
          <w:tcPr>
            <w:tcW w:w="1900" w:type="dxa"/>
            <w:shd w:val="clear" w:color="auto" w:fill="auto"/>
            <w:noWrap/>
            <w:vAlign w:val="center"/>
            <w:hideMark/>
          </w:tcPr>
          <w:p w14:paraId="7F24518C" w14:textId="77777777" w:rsidR="001D3695" w:rsidRPr="001D3695" w:rsidRDefault="001D3695" w:rsidP="001D3695">
            <w:pPr>
              <w:spacing w:after="0" w:line="240" w:lineRule="auto"/>
              <w:rPr>
                <w:rFonts w:ascii="Cambria" w:eastAsia="Times New Roman" w:hAnsi="Cambria" w:cs="Arial"/>
                <w:color w:val="000000"/>
                <w:sz w:val="16"/>
                <w:szCs w:val="16"/>
                <w:lang w:eastAsia="es-MX"/>
              </w:rPr>
            </w:pPr>
            <w:r w:rsidRPr="001D3695">
              <w:rPr>
                <w:rFonts w:ascii="Cambria" w:eastAsia="Times New Roman" w:hAnsi="Cambria" w:cs="Arial"/>
                <w:color w:val="000000"/>
                <w:sz w:val="16"/>
                <w:szCs w:val="16"/>
                <w:lang w:eastAsia="es-MX"/>
              </w:rPr>
              <w:t>Prestamos</w:t>
            </w:r>
          </w:p>
        </w:tc>
        <w:tc>
          <w:tcPr>
            <w:tcW w:w="2915" w:type="dxa"/>
            <w:shd w:val="clear" w:color="auto" w:fill="auto"/>
            <w:noWrap/>
            <w:vAlign w:val="bottom"/>
            <w:hideMark/>
          </w:tcPr>
          <w:p w14:paraId="2F595ED9" w14:textId="77777777" w:rsidR="001D3695" w:rsidRPr="001D3695" w:rsidRDefault="001D3695" w:rsidP="001D3695">
            <w:pPr>
              <w:spacing w:after="0" w:line="240" w:lineRule="auto"/>
              <w:rPr>
                <w:rFonts w:ascii="Cambria" w:eastAsia="Times New Roman" w:hAnsi="Cambria" w:cs="Arial"/>
                <w:sz w:val="16"/>
                <w:szCs w:val="16"/>
                <w:lang w:eastAsia="es-MX"/>
              </w:rPr>
            </w:pPr>
            <w:r w:rsidRPr="001D3695">
              <w:rPr>
                <w:rFonts w:ascii="Cambria" w:eastAsia="Times New Roman" w:hAnsi="Cambria" w:cs="Arial"/>
                <w:sz w:val="16"/>
                <w:szCs w:val="16"/>
                <w:lang w:eastAsia="es-MX"/>
              </w:rPr>
              <w:t>Santander Serfin</w:t>
            </w:r>
          </w:p>
        </w:tc>
        <w:tc>
          <w:tcPr>
            <w:tcW w:w="1701" w:type="dxa"/>
            <w:shd w:val="clear" w:color="auto" w:fill="auto"/>
            <w:noWrap/>
            <w:vAlign w:val="center"/>
            <w:hideMark/>
          </w:tcPr>
          <w:p w14:paraId="12986F65" w14:textId="77777777" w:rsidR="001D3695" w:rsidRPr="001D3695" w:rsidRDefault="001D3695" w:rsidP="001D3695">
            <w:pPr>
              <w:spacing w:after="0" w:line="240" w:lineRule="auto"/>
              <w:jc w:val="right"/>
              <w:rPr>
                <w:rFonts w:ascii="Cambria" w:eastAsia="Times New Roman" w:hAnsi="Cambria" w:cs="Arial"/>
                <w:color w:val="000000"/>
                <w:sz w:val="16"/>
                <w:szCs w:val="16"/>
                <w:lang w:eastAsia="es-MX"/>
              </w:rPr>
            </w:pPr>
            <w:r w:rsidRPr="001D3695">
              <w:rPr>
                <w:rFonts w:ascii="Cambria" w:eastAsia="Times New Roman" w:hAnsi="Cambria" w:cs="Arial"/>
                <w:color w:val="000000"/>
                <w:sz w:val="16"/>
                <w:szCs w:val="16"/>
                <w:lang w:eastAsia="es-MX"/>
              </w:rPr>
              <w:t xml:space="preserve">              26,638,344 </w:t>
            </w:r>
          </w:p>
        </w:tc>
      </w:tr>
      <w:tr w:rsidR="001D3695" w:rsidRPr="001D3695" w14:paraId="5D4DC632" w14:textId="77777777" w:rsidTr="001D3695">
        <w:trPr>
          <w:trHeight w:val="300"/>
          <w:jc w:val="center"/>
        </w:trPr>
        <w:tc>
          <w:tcPr>
            <w:tcW w:w="4815" w:type="dxa"/>
            <w:gridSpan w:val="2"/>
            <w:shd w:val="clear" w:color="auto" w:fill="FFFFFF"/>
            <w:noWrap/>
            <w:vAlign w:val="center"/>
            <w:hideMark/>
          </w:tcPr>
          <w:p w14:paraId="0BBE3AFA" w14:textId="77777777" w:rsidR="001D3695" w:rsidRPr="001D3695" w:rsidRDefault="001D3695" w:rsidP="001D3695">
            <w:pPr>
              <w:spacing w:after="0" w:line="240" w:lineRule="auto"/>
              <w:jc w:val="right"/>
              <w:rPr>
                <w:rFonts w:ascii="Cambria" w:eastAsia="Times New Roman" w:hAnsi="Cambria" w:cs="Arial"/>
                <w:sz w:val="16"/>
                <w:szCs w:val="16"/>
                <w:lang w:eastAsia="es-MX"/>
              </w:rPr>
            </w:pPr>
            <w:r w:rsidRPr="001D3695">
              <w:rPr>
                <w:rFonts w:ascii="Cambria" w:eastAsia="Times New Roman" w:hAnsi="Cambria" w:cs="Arial"/>
                <w:sz w:val="16"/>
                <w:szCs w:val="16"/>
                <w:lang w:eastAsia="es-MX"/>
              </w:rPr>
              <w:t xml:space="preserve">TOTAL </w:t>
            </w:r>
          </w:p>
        </w:tc>
        <w:tc>
          <w:tcPr>
            <w:tcW w:w="1701" w:type="dxa"/>
            <w:shd w:val="clear" w:color="auto" w:fill="FFFFFF"/>
            <w:noWrap/>
            <w:vAlign w:val="center"/>
            <w:hideMark/>
          </w:tcPr>
          <w:p w14:paraId="1BE93974" w14:textId="77777777" w:rsidR="001D3695" w:rsidRPr="001D3695" w:rsidRDefault="001D3695" w:rsidP="001D3695">
            <w:pPr>
              <w:spacing w:after="0" w:line="240" w:lineRule="auto"/>
              <w:jc w:val="right"/>
              <w:rPr>
                <w:rFonts w:ascii="Cambria" w:eastAsia="Times New Roman" w:hAnsi="Cambria" w:cs="Arial"/>
                <w:sz w:val="16"/>
                <w:szCs w:val="16"/>
                <w:lang w:eastAsia="es-MX"/>
              </w:rPr>
            </w:pPr>
            <w:r w:rsidRPr="001D3695">
              <w:rPr>
                <w:rFonts w:ascii="Cambria" w:eastAsia="Times New Roman" w:hAnsi="Cambria" w:cs="Arial"/>
                <w:sz w:val="16"/>
                <w:szCs w:val="16"/>
                <w:lang w:eastAsia="es-MX"/>
              </w:rPr>
              <w:t xml:space="preserve">           $27,643,749 </w:t>
            </w:r>
          </w:p>
        </w:tc>
      </w:tr>
    </w:tbl>
    <w:p w14:paraId="1FA9CFF7" w14:textId="77777777" w:rsidR="001034DF" w:rsidRPr="005B2D52" w:rsidRDefault="001034DF" w:rsidP="00414654">
      <w:pPr>
        <w:spacing w:line="240" w:lineRule="auto"/>
        <w:ind w:left="1429"/>
        <w:jc w:val="both"/>
        <w:rPr>
          <w:rFonts w:ascii="Cambria" w:hAnsi="Cambria" w:cs="DIN Pro Regular"/>
          <w:sz w:val="20"/>
          <w:szCs w:val="20"/>
        </w:rPr>
      </w:pPr>
    </w:p>
    <w:p w14:paraId="45F27774" w14:textId="5CC34C60" w:rsidR="004F0A1B" w:rsidRPr="005B2D52" w:rsidRDefault="004F0A1B" w:rsidP="004F0A1B">
      <w:pPr>
        <w:numPr>
          <w:ilvl w:val="0"/>
          <w:numId w:val="10"/>
        </w:numPr>
        <w:spacing w:line="240" w:lineRule="auto"/>
        <w:jc w:val="both"/>
        <w:rPr>
          <w:rFonts w:ascii="Cambria" w:hAnsi="Cambria" w:cs="DIN Pro Regular"/>
          <w:sz w:val="20"/>
          <w:szCs w:val="20"/>
        </w:rPr>
      </w:pPr>
      <w:r w:rsidRPr="005B2D52">
        <w:rPr>
          <w:rFonts w:ascii="Cambria" w:hAnsi="Cambria" w:cs="DIN Pro Regular"/>
          <w:sz w:val="20"/>
          <w:szCs w:val="20"/>
        </w:rPr>
        <w:t>Fondos con afectación especifica:</w:t>
      </w:r>
      <w:r w:rsidRPr="005B2D52">
        <w:rPr>
          <w:rFonts w:ascii="Cambria" w:hAnsi="Cambria" w:cs="DIN Pro Regular"/>
          <w:b/>
          <w:sz w:val="20"/>
          <w:szCs w:val="20"/>
        </w:rPr>
        <w:t xml:space="preserve"> </w:t>
      </w:r>
      <w:r w:rsidRPr="005B2D52">
        <w:rPr>
          <w:rFonts w:ascii="Cambria" w:hAnsi="Cambria" w:cs="DIN Pro Regular"/>
          <w:sz w:val="20"/>
          <w:szCs w:val="20"/>
        </w:rPr>
        <w:t xml:space="preserve">Integra los recursos extraordinarios otorgados por la </w:t>
      </w:r>
      <w:r w:rsidRPr="00F66C46">
        <w:rPr>
          <w:rFonts w:ascii="Cambria" w:hAnsi="Cambria" w:cs="DIN Pro Regular"/>
          <w:sz w:val="20"/>
          <w:szCs w:val="20"/>
        </w:rPr>
        <w:t>Secretar</w:t>
      </w:r>
      <w:r w:rsidR="007612DC">
        <w:rPr>
          <w:rFonts w:ascii="Cambria" w:hAnsi="Cambria" w:cs="DIN Pro Regular"/>
          <w:sz w:val="20"/>
          <w:szCs w:val="20"/>
        </w:rPr>
        <w:t>í</w:t>
      </w:r>
      <w:r w:rsidRPr="00F66C46">
        <w:rPr>
          <w:rFonts w:ascii="Cambria" w:hAnsi="Cambria" w:cs="DIN Pro Regular"/>
          <w:sz w:val="20"/>
          <w:szCs w:val="20"/>
        </w:rPr>
        <w:t>a de Educación Pública, Fondo de Aportaciones Múltiples, Consejo Nacional de Ciencia y Tecnología, los cuales</w:t>
      </w:r>
      <w:r w:rsidRPr="005B2D52">
        <w:rPr>
          <w:rFonts w:ascii="Cambria" w:hAnsi="Cambria" w:cs="DIN Pro Regular"/>
          <w:sz w:val="20"/>
          <w:szCs w:val="20"/>
        </w:rPr>
        <w:t xml:space="preserve"> cuentan con reglas de operación y destino específico, el cual no puede ser modificado por la Universidad Autónoma de Tamaulipas sin previo acuerdo con la Federación.</w:t>
      </w:r>
    </w:p>
    <w:p w14:paraId="3A88AB2C" w14:textId="4B7506E9" w:rsidR="0056677B" w:rsidRDefault="0056677B" w:rsidP="0056677B">
      <w:pPr>
        <w:spacing w:line="240" w:lineRule="auto"/>
        <w:ind w:left="1429"/>
        <w:jc w:val="both"/>
        <w:rPr>
          <w:rFonts w:ascii="Cambria" w:hAnsi="Cambria" w:cs="DIN Pro Regular"/>
          <w:sz w:val="20"/>
          <w:szCs w:val="20"/>
        </w:rPr>
      </w:pPr>
      <w:r w:rsidRPr="005B2D52">
        <w:rPr>
          <w:rFonts w:ascii="Cambria" w:hAnsi="Cambria" w:cs="DIN Pro Regular"/>
          <w:sz w:val="20"/>
          <w:szCs w:val="20"/>
        </w:rPr>
        <w:t xml:space="preserve">Al </w:t>
      </w:r>
      <w:r w:rsidR="00A1465A">
        <w:rPr>
          <w:rFonts w:ascii="Cambria" w:hAnsi="Cambria" w:cs="DIN Pro Regular"/>
          <w:sz w:val="20"/>
          <w:szCs w:val="20"/>
        </w:rPr>
        <w:t>31 de diciembre</w:t>
      </w:r>
      <w:r w:rsidR="000E644D" w:rsidRPr="005B2D52">
        <w:rPr>
          <w:rFonts w:ascii="Cambria" w:hAnsi="Cambria" w:cs="DIN Pro Regular"/>
          <w:sz w:val="20"/>
          <w:szCs w:val="20"/>
        </w:rPr>
        <w:t xml:space="preserve"> </w:t>
      </w:r>
      <w:r w:rsidRPr="005B2D52">
        <w:rPr>
          <w:rFonts w:ascii="Cambria" w:hAnsi="Cambria" w:cs="DIN Pro Regular"/>
          <w:sz w:val="20"/>
          <w:szCs w:val="20"/>
        </w:rPr>
        <w:t>de 202</w:t>
      </w:r>
      <w:r w:rsidR="000E644D" w:rsidRPr="005B2D52">
        <w:rPr>
          <w:rFonts w:ascii="Cambria" w:hAnsi="Cambria" w:cs="DIN Pro Regular"/>
          <w:sz w:val="20"/>
          <w:szCs w:val="20"/>
        </w:rPr>
        <w:t>2</w:t>
      </w:r>
      <w:r w:rsidRPr="005B2D52">
        <w:rPr>
          <w:rFonts w:ascii="Cambria" w:hAnsi="Cambria" w:cs="DIN Pro Regular"/>
          <w:sz w:val="20"/>
          <w:szCs w:val="20"/>
        </w:rPr>
        <w:t xml:space="preserve"> se cuenta con un saldo de $</w:t>
      </w:r>
      <w:r w:rsidR="001D3695">
        <w:rPr>
          <w:rFonts w:ascii="Cambria" w:hAnsi="Cambria" w:cs="DIN Pro Regular"/>
          <w:sz w:val="20"/>
          <w:szCs w:val="20"/>
        </w:rPr>
        <w:t>31</w:t>
      </w:r>
      <w:r w:rsidRPr="005B2D52">
        <w:rPr>
          <w:rFonts w:ascii="Cambria" w:hAnsi="Cambria" w:cs="DIN Pro Regular"/>
          <w:sz w:val="20"/>
          <w:szCs w:val="20"/>
        </w:rPr>
        <w:t>,</w:t>
      </w:r>
      <w:r w:rsidR="001D3695">
        <w:rPr>
          <w:rFonts w:ascii="Cambria" w:hAnsi="Cambria" w:cs="DIN Pro Regular"/>
          <w:sz w:val="20"/>
          <w:szCs w:val="20"/>
        </w:rPr>
        <w:t>724</w:t>
      </w:r>
      <w:r w:rsidRPr="005B2D52">
        <w:rPr>
          <w:rFonts w:ascii="Cambria" w:hAnsi="Cambria" w:cs="DIN Pro Regular"/>
          <w:sz w:val="20"/>
          <w:szCs w:val="20"/>
        </w:rPr>
        <w:t>,</w:t>
      </w:r>
      <w:r w:rsidR="001D3695">
        <w:rPr>
          <w:rFonts w:ascii="Cambria" w:hAnsi="Cambria" w:cs="DIN Pro Regular"/>
          <w:sz w:val="20"/>
          <w:szCs w:val="20"/>
        </w:rPr>
        <w:t>469</w:t>
      </w:r>
      <w:r w:rsidRPr="005B2D52">
        <w:rPr>
          <w:rFonts w:ascii="Cambria" w:hAnsi="Cambria" w:cs="DIN Pro Regular"/>
          <w:sz w:val="20"/>
          <w:szCs w:val="20"/>
        </w:rPr>
        <w:t xml:space="preserve"> pesos y se integra de la siguiente forma:</w:t>
      </w:r>
    </w:p>
    <w:tbl>
      <w:tblPr>
        <w:tblW w:w="6584" w:type="dxa"/>
        <w:jc w:val="center"/>
        <w:tblCellMar>
          <w:left w:w="70" w:type="dxa"/>
          <w:right w:w="70" w:type="dxa"/>
        </w:tblCellMar>
        <w:tblLook w:val="04A0" w:firstRow="1" w:lastRow="0" w:firstColumn="1" w:lastColumn="0" w:noHBand="0" w:noVBand="1"/>
      </w:tblPr>
      <w:tblGrid>
        <w:gridCol w:w="2830"/>
        <w:gridCol w:w="1276"/>
        <w:gridCol w:w="992"/>
        <w:gridCol w:w="1486"/>
      </w:tblGrid>
      <w:tr w:rsidR="001D3695" w:rsidRPr="001D3695" w14:paraId="649E0360" w14:textId="77777777" w:rsidTr="00D43D87">
        <w:trPr>
          <w:trHeight w:val="210"/>
          <w:jc w:val="center"/>
        </w:trPr>
        <w:tc>
          <w:tcPr>
            <w:tcW w:w="283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14:paraId="0E9F4974" w14:textId="77777777" w:rsidR="001D3695" w:rsidRPr="001D3695" w:rsidRDefault="001D3695" w:rsidP="001D3695">
            <w:pPr>
              <w:spacing w:after="0" w:line="240" w:lineRule="auto"/>
              <w:rPr>
                <w:rFonts w:ascii="Cambria" w:eastAsia="Times New Roman" w:hAnsi="Cambria" w:cs="Calibri"/>
                <w:b/>
                <w:bCs/>
                <w:color w:val="FFFFFF"/>
                <w:sz w:val="16"/>
                <w:szCs w:val="16"/>
                <w:lang w:eastAsia="es-MX"/>
              </w:rPr>
            </w:pPr>
            <w:r w:rsidRPr="001D3695">
              <w:rPr>
                <w:rFonts w:ascii="Cambria" w:eastAsia="Times New Roman" w:hAnsi="Cambria" w:cs="Calibri"/>
                <w:b/>
                <w:bCs/>
                <w:color w:val="FFFFFF"/>
                <w:sz w:val="16"/>
                <w:szCs w:val="16"/>
                <w:lang w:eastAsia="es-MX"/>
              </w:rPr>
              <w:t>FONDOS ESPECIFICOS</w:t>
            </w:r>
          </w:p>
        </w:tc>
        <w:tc>
          <w:tcPr>
            <w:tcW w:w="1276" w:type="dxa"/>
            <w:tcBorders>
              <w:top w:val="single" w:sz="4" w:space="0" w:color="auto"/>
              <w:left w:val="nil"/>
              <w:bottom w:val="single" w:sz="4" w:space="0" w:color="auto"/>
              <w:right w:val="single" w:sz="4" w:space="0" w:color="auto"/>
            </w:tcBorders>
            <w:shd w:val="clear" w:color="000000" w:fill="1F497D"/>
            <w:noWrap/>
            <w:vAlign w:val="bottom"/>
            <w:hideMark/>
          </w:tcPr>
          <w:p w14:paraId="0FD195AD" w14:textId="77777777" w:rsidR="001D3695" w:rsidRPr="001D3695" w:rsidRDefault="001D3695" w:rsidP="001D3695">
            <w:pPr>
              <w:spacing w:after="0" w:line="240" w:lineRule="auto"/>
              <w:rPr>
                <w:rFonts w:ascii="Cambria" w:eastAsia="Times New Roman" w:hAnsi="Cambria" w:cs="Calibri"/>
                <w:b/>
                <w:bCs/>
                <w:color w:val="FFFFFF"/>
                <w:sz w:val="16"/>
                <w:szCs w:val="16"/>
                <w:lang w:eastAsia="es-MX"/>
              </w:rPr>
            </w:pPr>
            <w:r w:rsidRPr="001D3695">
              <w:rPr>
                <w:rFonts w:ascii="Cambria" w:eastAsia="Times New Roman" w:hAnsi="Cambria" w:cs="Calibri"/>
                <w:b/>
                <w:bCs/>
                <w:color w:val="FFFFFF"/>
                <w:sz w:val="16"/>
                <w:szCs w:val="16"/>
                <w:lang w:eastAsia="es-MX"/>
              </w:rPr>
              <w:t> </w:t>
            </w:r>
          </w:p>
        </w:tc>
        <w:tc>
          <w:tcPr>
            <w:tcW w:w="992" w:type="dxa"/>
            <w:tcBorders>
              <w:top w:val="single" w:sz="4" w:space="0" w:color="auto"/>
              <w:left w:val="nil"/>
              <w:bottom w:val="single" w:sz="4" w:space="0" w:color="auto"/>
              <w:right w:val="single" w:sz="4" w:space="0" w:color="auto"/>
            </w:tcBorders>
            <w:shd w:val="clear" w:color="000000" w:fill="1F497D"/>
            <w:noWrap/>
            <w:vAlign w:val="bottom"/>
            <w:hideMark/>
          </w:tcPr>
          <w:p w14:paraId="7667B99A" w14:textId="77777777" w:rsidR="001D3695" w:rsidRPr="001D3695" w:rsidRDefault="001D3695" w:rsidP="001D3695">
            <w:pPr>
              <w:spacing w:after="0" w:line="240" w:lineRule="auto"/>
              <w:rPr>
                <w:rFonts w:ascii="Cambria" w:eastAsia="Times New Roman" w:hAnsi="Cambria" w:cs="Calibri"/>
                <w:b/>
                <w:bCs/>
                <w:color w:val="FFFFFF"/>
                <w:sz w:val="16"/>
                <w:szCs w:val="16"/>
                <w:lang w:eastAsia="es-MX"/>
              </w:rPr>
            </w:pPr>
            <w:r w:rsidRPr="001D3695">
              <w:rPr>
                <w:rFonts w:ascii="Cambria" w:eastAsia="Times New Roman" w:hAnsi="Cambria" w:cs="Calibri"/>
                <w:b/>
                <w:bCs/>
                <w:color w:val="FFFFFF"/>
                <w:sz w:val="16"/>
                <w:szCs w:val="16"/>
                <w:lang w:eastAsia="es-MX"/>
              </w:rPr>
              <w:t> </w:t>
            </w:r>
          </w:p>
        </w:tc>
        <w:tc>
          <w:tcPr>
            <w:tcW w:w="1486" w:type="dxa"/>
            <w:tcBorders>
              <w:top w:val="single" w:sz="4" w:space="0" w:color="auto"/>
              <w:left w:val="nil"/>
              <w:bottom w:val="single" w:sz="4" w:space="0" w:color="auto"/>
              <w:right w:val="single" w:sz="4" w:space="0" w:color="auto"/>
            </w:tcBorders>
            <w:shd w:val="clear" w:color="000000" w:fill="1F497D"/>
            <w:noWrap/>
            <w:vAlign w:val="bottom"/>
            <w:hideMark/>
          </w:tcPr>
          <w:p w14:paraId="04484C26" w14:textId="77777777" w:rsidR="001D3695" w:rsidRPr="001D3695" w:rsidRDefault="001D3695" w:rsidP="001D3695">
            <w:pPr>
              <w:spacing w:after="0" w:line="240" w:lineRule="auto"/>
              <w:jc w:val="right"/>
              <w:rPr>
                <w:rFonts w:ascii="Cambria" w:eastAsia="Times New Roman" w:hAnsi="Cambria" w:cs="Calibri"/>
                <w:b/>
                <w:bCs/>
                <w:color w:val="FFFFFF"/>
                <w:sz w:val="16"/>
                <w:szCs w:val="16"/>
                <w:lang w:eastAsia="es-MX"/>
              </w:rPr>
            </w:pPr>
          </w:p>
        </w:tc>
      </w:tr>
      <w:tr w:rsidR="001D3695" w:rsidRPr="001D3695" w14:paraId="1EB3560B" w14:textId="77777777" w:rsidTr="00B72EC8">
        <w:trPr>
          <w:trHeight w:val="210"/>
          <w:jc w:val="center"/>
        </w:trPr>
        <w:tc>
          <w:tcPr>
            <w:tcW w:w="2830" w:type="dxa"/>
            <w:tcBorders>
              <w:top w:val="nil"/>
              <w:left w:val="single" w:sz="4" w:space="0" w:color="auto"/>
              <w:right w:val="single" w:sz="4" w:space="0" w:color="auto"/>
            </w:tcBorders>
            <w:shd w:val="clear" w:color="auto" w:fill="auto"/>
            <w:noWrap/>
            <w:vAlign w:val="bottom"/>
            <w:hideMark/>
          </w:tcPr>
          <w:p w14:paraId="1CF47536"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 xml:space="preserve">FEDERAL: </w:t>
            </w:r>
            <w:proofErr w:type="gramStart"/>
            <w:r w:rsidRPr="001D3695">
              <w:rPr>
                <w:rFonts w:ascii="Cambria" w:eastAsia="Times New Roman" w:hAnsi="Cambria" w:cs="Calibri"/>
                <w:sz w:val="16"/>
                <w:szCs w:val="16"/>
                <w:lang w:eastAsia="es-MX"/>
              </w:rPr>
              <w:t>CONACYT(</w:t>
            </w:r>
            <w:proofErr w:type="gramEnd"/>
            <w:r w:rsidRPr="001D3695">
              <w:rPr>
                <w:rFonts w:ascii="Cambria" w:eastAsia="Times New Roman" w:hAnsi="Cambria" w:cs="Calibri"/>
                <w:sz w:val="16"/>
                <w:szCs w:val="16"/>
                <w:lang w:eastAsia="es-MX"/>
              </w:rPr>
              <w:t xml:space="preserve">Inducción de Diabetes) </w:t>
            </w:r>
          </w:p>
        </w:tc>
        <w:tc>
          <w:tcPr>
            <w:tcW w:w="1276" w:type="dxa"/>
            <w:tcBorders>
              <w:top w:val="nil"/>
              <w:left w:val="nil"/>
              <w:bottom w:val="single" w:sz="4" w:space="0" w:color="auto"/>
              <w:right w:val="single" w:sz="4" w:space="0" w:color="auto"/>
            </w:tcBorders>
            <w:shd w:val="clear" w:color="auto" w:fill="auto"/>
            <w:noWrap/>
            <w:vAlign w:val="bottom"/>
            <w:hideMark/>
          </w:tcPr>
          <w:p w14:paraId="69414B57"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08F447B0" w14:textId="77777777" w:rsidR="001D3695" w:rsidRPr="001D3695" w:rsidRDefault="001D3695" w:rsidP="001D3695">
            <w:pPr>
              <w:spacing w:after="0" w:line="240" w:lineRule="auto"/>
              <w:jc w:val="right"/>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9763</w:t>
            </w:r>
          </w:p>
        </w:tc>
        <w:tc>
          <w:tcPr>
            <w:tcW w:w="1486" w:type="dxa"/>
            <w:tcBorders>
              <w:top w:val="nil"/>
              <w:left w:val="nil"/>
              <w:bottom w:val="single" w:sz="4" w:space="0" w:color="auto"/>
              <w:right w:val="single" w:sz="4" w:space="0" w:color="auto"/>
            </w:tcBorders>
            <w:shd w:val="clear" w:color="auto" w:fill="auto"/>
            <w:noWrap/>
            <w:vAlign w:val="bottom"/>
            <w:hideMark/>
          </w:tcPr>
          <w:p w14:paraId="1E6EE0D0" w14:textId="77777777" w:rsidR="001D3695" w:rsidRPr="001D3695" w:rsidRDefault="001D3695" w:rsidP="001D3695">
            <w:pPr>
              <w:spacing w:after="0" w:line="240" w:lineRule="auto"/>
              <w:jc w:val="right"/>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 xml:space="preserve">                                 84,926 </w:t>
            </w:r>
          </w:p>
        </w:tc>
      </w:tr>
      <w:tr w:rsidR="00B72EC8" w:rsidRPr="001D3695" w14:paraId="2CFCDCEC" w14:textId="77777777" w:rsidTr="00B72EC8">
        <w:trPr>
          <w:trHeight w:val="210"/>
          <w:jc w:val="center"/>
        </w:trPr>
        <w:tc>
          <w:tcPr>
            <w:tcW w:w="2830" w:type="dxa"/>
            <w:tcBorders>
              <w:left w:val="single" w:sz="4" w:space="0" w:color="auto"/>
              <w:bottom w:val="single" w:sz="4" w:space="0" w:color="auto"/>
              <w:right w:val="single" w:sz="4" w:space="0" w:color="auto"/>
            </w:tcBorders>
            <w:shd w:val="clear" w:color="auto" w:fill="auto"/>
            <w:noWrap/>
            <w:vAlign w:val="bottom"/>
          </w:tcPr>
          <w:p w14:paraId="6C0DA8BD" w14:textId="77777777" w:rsidR="00B72EC8" w:rsidRPr="001D3695" w:rsidRDefault="00B72EC8" w:rsidP="001D3695">
            <w:pPr>
              <w:spacing w:after="0" w:line="240" w:lineRule="auto"/>
              <w:rPr>
                <w:rFonts w:ascii="Cambria" w:eastAsia="Times New Roman" w:hAnsi="Cambria" w:cs="Calibri"/>
                <w:sz w:val="16"/>
                <w:szCs w:val="16"/>
                <w:lang w:eastAsia="es-MX"/>
              </w:rPr>
            </w:pPr>
          </w:p>
        </w:tc>
        <w:tc>
          <w:tcPr>
            <w:tcW w:w="1276" w:type="dxa"/>
            <w:tcBorders>
              <w:top w:val="nil"/>
              <w:left w:val="nil"/>
              <w:bottom w:val="single" w:sz="4" w:space="0" w:color="auto"/>
              <w:right w:val="single" w:sz="4" w:space="0" w:color="auto"/>
            </w:tcBorders>
            <w:shd w:val="clear" w:color="auto" w:fill="auto"/>
            <w:noWrap/>
            <w:vAlign w:val="bottom"/>
          </w:tcPr>
          <w:p w14:paraId="630F5025" w14:textId="77777777" w:rsidR="00B72EC8" w:rsidRPr="001D3695" w:rsidRDefault="00B72EC8" w:rsidP="001D3695">
            <w:pPr>
              <w:spacing w:after="0" w:line="240" w:lineRule="auto"/>
              <w:rPr>
                <w:rFonts w:ascii="Cambria" w:eastAsia="Times New Roman" w:hAnsi="Cambria" w:cs="Calibri"/>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D829473" w14:textId="77777777" w:rsidR="00B72EC8" w:rsidRPr="001D3695" w:rsidRDefault="00B72EC8" w:rsidP="001D3695">
            <w:pPr>
              <w:spacing w:after="0" w:line="240" w:lineRule="auto"/>
              <w:jc w:val="right"/>
              <w:rPr>
                <w:rFonts w:ascii="Cambria" w:eastAsia="Times New Roman" w:hAnsi="Cambria" w:cs="Calibri"/>
                <w:sz w:val="16"/>
                <w:szCs w:val="16"/>
                <w:lang w:eastAsia="es-MX"/>
              </w:rPr>
            </w:pPr>
          </w:p>
        </w:tc>
        <w:tc>
          <w:tcPr>
            <w:tcW w:w="1486" w:type="dxa"/>
            <w:tcBorders>
              <w:top w:val="nil"/>
              <w:left w:val="nil"/>
              <w:bottom w:val="single" w:sz="4" w:space="0" w:color="auto"/>
              <w:right w:val="single" w:sz="4" w:space="0" w:color="auto"/>
            </w:tcBorders>
            <w:shd w:val="clear" w:color="auto" w:fill="auto"/>
            <w:noWrap/>
            <w:vAlign w:val="bottom"/>
          </w:tcPr>
          <w:p w14:paraId="7585E707" w14:textId="77777777" w:rsidR="00B72EC8" w:rsidRPr="001D3695" w:rsidRDefault="00B72EC8" w:rsidP="001D3695">
            <w:pPr>
              <w:spacing w:after="0" w:line="240" w:lineRule="auto"/>
              <w:jc w:val="right"/>
              <w:rPr>
                <w:rFonts w:ascii="Cambria" w:eastAsia="Times New Roman" w:hAnsi="Cambria" w:cs="Calibri"/>
                <w:sz w:val="16"/>
                <w:szCs w:val="16"/>
                <w:lang w:eastAsia="es-MX"/>
              </w:rPr>
            </w:pPr>
          </w:p>
        </w:tc>
      </w:tr>
      <w:tr w:rsidR="001D3695" w:rsidRPr="001D3695" w14:paraId="2106E58B" w14:textId="77777777" w:rsidTr="00B72EC8">
        <w:trPr>
          <w:trHeight w:val="21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8AC9A"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lastRenderedPageBreak/>
              <w:t xml:space="preserve">FEDERAL: </w:t>
            </w:r>
            <w:proofErr w:type="gramStart"/>
            <w:r w:rsidRPr="001D3695">
              <w:rPr>
                <w:rFonts w:ascii="Cambria" w:eastAsia="Times New Roman" w:hAnsi="Cambria" w:cs="Calibri"/>
                <w:sz w:val="16"/>
                <w:szCs w:val="16"/>
                <w:lang w:eastAsia="es-MX"/>
              </w:rPr>
              <w:t>CONACYT(</w:t>
            </w:r>
            <w:proofErr w:type="spellStart"/>
            <w:proofErr w:type="gramEnd"/>
            <w:r w:rsidRPr="001D3695">
              <w:rPr>
                <w:rFonts w:ascii="Cambria" w:eastAsia="Times New Roman" w:hAnsi="Cambria" w:cs="Calibri"/>
                <w:sz w:val="16"/>
                <w:szCs w:val="16"/>
                <w:lang w:eastAsia="es-MX"/>
              </w:rPr>
              <w:t>Esterasaas</w:t>
            </w:r>
            <w:proofErr w:type="spellEnd"/>
            <w:r w:rsidRPr="001D3695">
              <w:rPr>
                <w:rFonts w:ascii="Cambria" w:eastAsia="Times New Roman" w:hAnsi="Cambria" w:cs="Calibri"/>
                <w:sz w:val="16"/>
                <w:szCs w:val="16"/>
                <w:lang w:eastAsia="es-MX"/>
              </w:rPr>
              <w:t xml:space="preserve"> Fúngicas)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026A29"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H.S.B.C</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AF750B" w14:textId="77777777" w:rsidR="001D3695" w:rsidRPr="001D3695" w:rsidRDefault="001D3695" w:rsidP="001D3695">
            <w:pPr>
              <w:spacing w:after="0" w:line="240" w:lineRule="auto"/>
              <w:jc w:val="right"/>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9755</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14:paraId="182A1225" w14:textId="77777777" w:rsidR="001D3695" w:rsidRPr="001D3695" w:rsidRDefault="001D3695" w:rsidP="001D3695">
            <w:pPr>
              <w:spacing w:after="0" w:line="240" w:lineRule="auto"/>
              <w:jc w:val="right"/>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 xml:space="preserve">                              379,816 </w:t>
            </w:r>
          </w:p>
        </w:tc>
      </w:tr>
      <w:tr w:rsidR="001D3695" w:rsidRPr="001D3695" w14:paraId="2F8260D3" w14:textId="77777777" w:rsidTr="00B72EC8">
        <w:trPr>
          <w:trHeight w:val="21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0BFA5"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 xml:space="preserve">FEDERAL: </w:t>
            </w:r>
            <w:proofErr w:type="gramStart"/>
            <w:r w:rsidRPr="001D3695">
              <w:rPr>
                <w:rFonts w:ascii="Cambria" w:eastAsia="Times New Roman" w:hAnsi="Cambria" w:cs="Calibri"/>
                <w:sz w:val="16"/>
                <w:szCs w:val="16"/>
                <w:lang w:eastAsia="es-MX"/>
              </w:rPr>
              <w:t>CONACYT(</w:t>
            </w:r>
            <w:proofErr w:type="spellStart"/>
            <w:proofErr w:type="gramEnd"/>
            <w:r w:rsidRPr="001D3695">
              <w:rPr>
                <w:rFonts w:ascii="Cambria" w:eastAsia="Times New Roman" w:hAnsi="Cambria" w:cs="Calibri"/>
                <w:sz w:val="16"/>
                <w:szCs w:val="16"/>
                <w:lang w:eastAsia="es-MX"/>
              </w:rPr>
              <w:t>Genetica</w:t>
            </w:r>
            <w:proofErr w:type="spellEnd"/>
            <w:r w:rsidRPr="001D3695">
              <w:rPr>
                <w:rFonts w:ascii="Cambria" w:eastAsia="Times New Roman" w:hAnsi="Cambria" w:cs="Calibri"/>
                <w:sz w:val="16"/>
                <w:szCs w:val="16"/>
                <w:lang w:eastAsia="es-MX"/>
              </w:rPr>
              <w:t xml:space="preserve"> del Venado) </w:t>
            </w:r>
          </w:p>
        </w:tc>
        <w:tc>
          <w:tcPr>
            <w:tcW w:w="1276" w:type="dxa"/>
            <w:tcBorders>
              <w:top w:val="nil"/>
              <w:left w:val="nil"/>
              <w:bottom w:val="single" w:sz="4" w:space="0" w:color="auto"/>
              <w:right w:val="single" w:sz="4" w:space="0" w:color="auto"/>
            </w:tcBorders>
            <w:shd w:val="clear" w:color="auto" w:fill="auto"/>
            <w:noWrap/>
            <w:vAlign w:val="bottom"/>
            <w:hideMark/>
          </w:tcPr>
          <w:p w14:paraId="51E4CE9E"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51D76DA5" w14:textId="77777777" w:rsidR="001D3695" w:rsidRPr="001D3695" w:rsidRDefault="001D3695" w:rsidP="001D3695">
            <w:pPr>
              <w:spacing w:after="0" w:line="240" w:lineRule="auto"/>
              <w:jc w:val="right"/>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209</w:t>
            </w:r>
          </w:p>
        </w:tc>
        <w:tc>
          <w:tcPr>
            <w:tcW w:w="1486" w:type="dxa"/>
            <w:tcBorders>
              <w:top w:val="nil"/>
              <w:left w:val="nil"/>
              <w:bottom w:val="single" w:sz="4" w:space="0" w:color="auto"/>
              <w:right w:val="single" w:sz="4" w:space="0" w:color="auto"/>
            </w:tcBorders>
            <w:shd w:val="clear" w:color="auto" w:fill="auto"/>
            <w:noWrap/>
            <w:vAlign w:val="bottom"/>
            <w:hideMark/>
          </w:tcPr>
          <w:p w14:paraId="50964282" w14:textId="77777777" w:rsidR="001D3695" w:rsidRPr="001D3695" w:rsidRDefault="001D3695" w:rsidP="001D3695">
            <w:pPr>
              <w:spacing w:after="0" w:line="240" w:lineRule="auto"/>
              <w:jc w:val="right"/>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 xml:space="preserve">                              157,941 </w:t>
            </w:r>
          </w:p>
        </w:tc>
      </w:tr>
      <w:tr w:rsidR="001D3695" w:rsidRPr="001D3695" w14:paraId="20499492" w14:textId="77777777" w:rsidTr="00D43D87">
        <w:trPr>
          <w:trHeight w:val="420"/>
          <w:jc w:val="center"/>
        </w:trPr>
        <w:tc>
          <w:tcPr>
            <w:tcW w:w="2830" w:type="dxa"/>
            <w:tcBorders>
              <w:top w:val="nil"/>
              <w:left w:val="single" w:sz="4" w:space="0" w:color="auto"/>
              <w:bottom w:val="single" w:sz="4" w:space="0" w:color="auto"/>
              <w:right w:val="nil"/>
            </w:tcBorders>
            <w:shd w:val="clear" w:color="auto" w:fill="auto"/>
            <w:vAlign w:val="center"/>
            <w:hideMark/>
          </w:tcPr>
          <w:p w14:paraId="37C95233"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FEDERAL: Programa para el Desarrollo Profesional Docente. (PRODEP)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163364F"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16274EFE" w14:textId="77777777" w:rsidR="001D3695" w:rsidRPr="001D3695" w:rsidRDefault="001D3695" w:rsidP="001D3695">
            <w:pPr>
              <w:spacing w:after="0" w:line="240" w:lineRule="auto"/>
              <w:jc w:val="right"/>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11</w:t>
            </w:r>
          </w:p>
        </w:tc>
        <w:tc>
          <w:tcPr>
            <w:tcW w:w="1486" w:type="dxa"/>
            <w:tcBorders>
              <w:top w:val="nil"/>
              <w:left w:val="nil"/>
              <w:bottom w:val="single" w:sz="4" w:space="0" w:color="auto"/>
              <w:right w:val="single" w:sz="4" w:space="0" w:color="auto"/>
            </w:tcBorders>
            <w:shd w:val="clear" w:color="auto" w:fill="auto"/>
            <w:noWrap/>
            <w:vAlign w:val="bottom"/>
            <w:hideMark/>
          </w:tcPr>
          <w:p w14:paraId="7D0E1506"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2,628,486 </w:t>
            </w:r>
          </w:p>
        </w:tc>
      </w:tr>
      <w:tr w:rsidR="001D3695" w:rsidRPr="001D3695" w14:paraId="746519A2" w14:textId="77777777" w:rsidTr="00D43D87">
        <w:trPr>
          <w:trHeight w:val="420"/>
          <w:jc w:val="center"/>
        </w:trPr>
        <w:tc>
          <w:tcPr>
            <w:tcW w:w="2830" w:type="dxa"/>
            <w:tcBorders>
              <w:top w:val="nil"/>
              <w:left w:val="single" w:sz="4" w:space="0" w:color="auto"/>
              <w:bottom w:val="single" w:sz="4" w:space="0" w:color="auto"/>
              <w:right w:val="nil"/>
            </w:tcBorders>
            <w:shd w:val="clear" w:color="auto" w:fill="auto"/>
            <w:vAlign w:val="center"/>
            <w:hideMark/>
          </w:tcPr>
          <w:p w14:paraId="41D57596"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FEDERAL: Programa para el Desarrollo Profesional Docente. (PRODEP)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50CDF73"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49E4FE17" w14:textId="77777777" w:rsidR="001D3695" w:rsidRPr="001D3695" w:rsidRDefault="001D3695" w:rsidP="001D3695">
            <w:pPr>
              <w:spacing w:after="0" w:line="240" w:lineRule="auto"/>
              <w:jc w:val="right"/>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1448</w:t>
            </w:r>
          </w:p>
        </w:tc>
        <w:tc>
          <w:tcPr>
            <w:tcW w:w="1486" w:type="dxa"/>
            <w:tcBorders>
              <w:top w:val="nil"/>
              <w:left w:val="nil"/>
              <w:bottom w:val="single" w:sz="4" w:space="0" w:color="auto"/>
              <w:right w:val="single" w:sz="4" w:space="0" w:color="auto"/>
            </w:tcBorders>
            <w:shd w:val="clear" w:color="auto" w:fill="auto"/>
            <w:noWrap/>
            <w:vAlign w:val="bottom"/>
            <w:hideMark/>
          </w:tcPr>
          <w:p w14:paraId="70F4A4D9"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3,902,017 </w:t>
            </w:r>
          </w:p>
        </w:tc>
      </w:tr>
      <w:tr w:rsidR="001D3695" w:rsidRPr="001D3695" w14:paraId="7793FD28" w14:textId="77777777" w:rsidTr="00D43D87">
        <w:trPr>
          <w:trHeight w:val="420"/>
          <w:jc w:val="center"/>
        </w:trPr>
        <w:tc>
          <w:tcPr>
            <w:tcW w:w="2830" w:type="dxa"/>
            <w:tcBorders>
              <w:top w:val="nil"/>
              <w:left w:val="single" w:sz="4" w:space="0" w:color="auto"/>
              <w:bottom w:val="single" w:sz="4" w:space="0" w:color="auto"/>
              <w:right w:val="nil"/>
            </w:tcBorders>
            <w:shd w:val="clear" w:color="auto" w:fill="auto"/>
            <w:vAlign w:val="center"/>
            <w:hideMark/>
          </w:tcPr>
          <w:p w14:paraId="65953EFB"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FEDERAL: Programa para el Desarrollo Profesional Docente. (PRODEP)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99E0903"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2ECC8C29" w14:textId="77777777" w:rsidR="001D3695" w:rsidRPr="001D3695" w:rsidRDefault="001D3695" w:rsidP="001D3695">
            <w:pPr>
              <w:spacing w:after="0" w:line="240" w:lineRule="auto"/>
              <w:jc w:val="right"/>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6911</w:t>
            </w:r>
          </w:p>
        </w:tc>
        <w:tc>
          <w:tcPr>
            <w:tcW w:w="1486" w:type="dxa"/>
            <w:tcBorders>
              <w:top w:val="nil"/>
              <w:left w:val="nil"/>
              <w:bottom w:val="single" w:sz="4" w:space="0" w:color="auto"/>
              <w:right w:val="single" w:sz="4" w:space="0" w:color="auto"/>
            </w:tcBorders>
            <w:shd w:val="clear" w:color="auto" w:fill="auto"/>
            <w:noWrap/>
            <w:vAlign w:val="bottom"/>
            <w:hideMark/>
          </w:tcPr>
          <w:p w14:paraId="7829D316"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3,638,407 </w:t>
            </w:r>
          </w:p>
        </w:tc>
      </w:tr>
      <w:tr w:rsidR="001D3695" w:rsidRPr="001D3695" w14:paraId="5655E50D" w14:textId="77777777" w:rsidTr="00D43D87">
        <w:trPr>
          <w:trHeight w:val="420"/>
          <w:jc w:val="center"/>
        </w:trPr>
        <w:tc>
          <w:tcPr>
            <w:tcW w:w="2830" w:type="dxa"/>
            <w:tcBorders>
              <w:top w:val="nil"/>
              <w:left w:val="single" w:sz="4" w:space="0" w:color="auto"/>
              <w:bottom w:val="single" w:sz="4" w:space="0" w:color="auto"/>
              <w:right w:val="nil"/>
            </w:tcBorders>
            <w:shd w:val="clear" w:color="auto" w:fill="auto"/>
            <w:vAlign w:val="center"/>
            <w:hideMark/>
          </w:tcPr>
          <w:p w14:paraId="0363E5A4"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FEDERAL: Programa para el Desarrollo Profesional Docente. (PRODEP)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A6D6CAB"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42EE966A" w14:textId="77777777" w:rsidR="001D3695" w:rsidRPr="001D3695" w:rsidRDefault="001D3695" w:rsidP="001D3695">
            <w:pPr>
              <w:spacing w:after="0" w:line="240" w:lineRule="auto"/>
              <w:jc w:val="right"/>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561</w:t>
            </w:r>
          </w:p>
        </w:tc>
        <w:tc>
          <w:tcPr>
            <w:tcW w:w="1486" w:type="dxa"/>
            <w:tcBorders>
              <w:top w:val="nil"/>
              <w:left w:val="nil"/>
              <w:bottom w:val="single" w:sz="4" w:space="0" w:color="auto"/>
              <w:right w:val="single" w:sz="4" w:space="0" w:color="auto"/>
            </w:tcBorders>
            <w:shd w:val="clear" w:color="auto" w:fill="auto"/>
            <w:noWrap/>
            <w:vAlign w:val="bottom"/>
            <w:hideMark/>
          </w:tcPr>
          <w:p w14:paraId="560D467C"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2,921,856 </w:t>
            </w:r>
          </w:p>
        </w:tc>
      </w:tr>
      <w:tr w:rsidR="001D3695" w:rsidRPr="001D3695" w14:paraId="71E4A3F5" w14:textId="77777777" w:rsidTr="00D43D87">
        <w:trPr>
          <w:trHeight w:val="21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841140A"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FEDERAL: CONACYT (tecnificación de materias)</w:t>
            </w:r>
          </w:p>
        </w:tc>
        <w:tc>
          <w:tcPr>
            <w:tcW w:w="1276" w:type="dxa"/>
            <w:tcBorders>
              <w:top w:val="nil"/>
              <w:left w:val="nil"/>
              <w:bottom w:val="single" w:sz="4" w:space="0" w:color="auto"/>
              <w:right w:val="single" w:sz="4" w:space="0" w:color="auto"/>
            </w:tcBorders>
            <w:shd w:val="clear" w:color="auto" w:fill="auto"/>
            <w:noWrap/>
            <w:vAlign w:val="bottom"/>
            <w:hideMark/>
          </w:tcPr>
          <w:p w14:paraId="33AAA830"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BANCOMER</w:t>
            </w:r>
          </w:p>
        </w:tc>
        <w:tc>
          <w:tcPr>
            <w:tcW w:w="992" w:type="dxa"/>
            <w:tcBorders>
              <w:top w:val="nil"/>
              <w:left w:val="nil"/>
              <w:bottom w:val="single" w:sz="4" w:space="0" w:color="auto"/>
              <w:right w:val="single" w:sz="4" w:space="0" w:color="auto"/>
            </w:tcBorders>
            <w:shd w:val="clear" w:color="auto" w:fill="auto"/>
            <w:noWrap/>
            <w:vAlign w:val="bottom"/>
            <w:hideMark/>
          </w:tcPr>
          <w:p w14:paraId="35030A23"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2253</w:t>
            </w:r>
          </w:p>
        </w:tc>
        <w:tc>
          <w:tcPr>
            <w:tcW w:w="1486" w:type="dxa"/>
            <w:tcBorders>
              <w:top w:val="nil"/>
              <w:left w:val="nil"/>
              <w:bottom w:val="single" w:sz="4" w:space="0" w:color="auto"/>
              <w:right w:val="single" w:sz="4" w:space="0" w:color="auto"/>
            </w:tcBorders>
            <w:shd w:val="clear" w:color="auto" w:fill="auto"/>
            <w:noWrap/>
            <w:vAlign w:val="bottom"/>
            <w:hideMark/>
          </w:tcPr>
          <w:p w14:paraId="50A8AC3E"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425,830 </w:t>
            </w:r>
          </w:p>
        </w:tc>
      </w:tr>
      <w:tr w:rsidR="001D3695" w:rsidRPr="001D3695" w14:paraId="580A4CE8" w14:textId="77777777" w:rsidTr="00D43D87">
        <w:trPr>
          <w:trHeight w:val="21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B72DB3F"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FEDERAL: CONACYT (trata de mujeres)</w:t>
            </w:r>
          </w:p>
        </w:tc>
        <w:tc>
          <w:tcPr>
            <w:tcW w:w="1276" w:type="dxa"/>
            <w:tcBorders>
              <w:top w:val="nil"/>
              <w:left w:val="nil"/>
              <w:bottom w:val="single" w:sz="4" w:space="0" w:color="auto"/>
              <w:right w:val="single" w:sz="4" w:space="0" w:color="auto"/>
            </w:tcBorders>
            <w:shd w:val="clear" w:color="auto" w:fill="auto"/>
            <w:noWrap/>
            <w:vAlign w:val="bottom"/>
            <w:hideMark/>
          </w:tcPr>
          <w:p w14:paraId="3051F9CC"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BANCOMER</w:t>
            </w:r>
          </w:p>
        </w:tc>
        <w:tc>
          <w:tcPr>
            <w:tcW w:w="992" w:type="dxa"/>
            <w:tcBorders>
              <w:top w:val="nil"/>
              <w:left w:val="nil"/>
              <w:bottom w:val="single" w:sz="4" w:space="0" w:color="auto"/>
              <w:right w:val="single" w:sz="4" w:space="0" w:color="auto"/>
            </w:tcBorders>
            <w:shd w:val="clear" w:color="auto" w:fill="auto"/>
            <w:noWrap/>
            <w:vAlign w:val="bottom"/>
            <w:hideMark/>
          </w:tcPr>
          <w:p w14:paraId="53E8CEF7"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4983</w:t>
            </w:r>
          </w:p>
        </w:tc>
        <w:tc>
          <w:tcPr>
            <w:tcW w:w="1486" w:type="dxa"/>
            <w:tcBorders>
              <w:top w:val="nil"/>
              <w:left w:val="nil"/>
              <w:bottom w:val="single" w:sz="4" w:space="0" w:color="auto"/>
              <w:right w:val="single" w:sz="4" w:space="0" w:color="auto"/>
            </w:tcBorders>
            <w:shd w:val="clear" w:color="auto" w:fill="auto"/>
            <w:noWrap/>
            <w:vAlign w:val="bottom"/>
            <w:hideMark/>
          </w:tcPr>
          <w:p w14:paraId="2558BAFD"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   </w:t>
            </w:r>
          </w:p>
        </w:tc>
      </w:tr>
      <w:tr w:rsidR="001D3695" w:rsidRPr="001D3695" w14:paraId="1F49408A" w14:textId="77777777" w:rsidTr="00D43D87">
        <w:trPr>
          <w:trHeight w:val="420"/>
          <w:jc w:val="center"/>
        </w:trPr>
        <w:tc>
          <w:tcPr>
            <w:tcW w:w="2830" w:type="dxa"/>
            <w:tcBorders>
              <w:top w:val="nil"/>
              <w:left w:val="single" w:sz="4" w:space="0" w:color="auto"/>
              <w:bottom w:val="single" w:sz="4" w:space="0" w:color="auto"/>
              <w:right w:val="nil"/>
            </w:tcBorders>
            <w:shd w:val="clear" w:color="auto" w:fill="auto"/>
            <w:vAlign w:val="center"/>
            <w:hideMark/>
          </w:tcPr>
          <w:p w14:paraId="1E3547AF"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FEDERAL: Programa para el Desarrollo Profesional Docente. (PRODEP)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D0BD186"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4971F06C" w14:textId="77777777" w:rsidR="001D3695" w:rsidRPr="001D3695" w:rsidRDefault="001D3695" w:rsidP="001D3695">
            <w:pPr>
              <w:spacing w:after="0" w:line="240" w:lineRule="auto"/>
              <w:jc w:val="right"/>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3390</w:t>
            </w:r>
          </w:p>
        </w:tc>
        <w:tc>
          <w:tcPr>
            <w:tcW w:w="1486" w:type="dxa"/>
            <w:tcBorders>
              <w:top w:val="nil"/>
              <w:left w:val="nil"/>
              <w:bottom w:val="single" w:sz="4" w:space="0" w:color="auto"/>
              <w:right w:val="single" w:sz="4" w:space="0" w:color="auto"/>
            </w:tcBorders>
            <w:shd w:val="clear" w:color="auto" w:fill="auto"/>
            <w:noWrap/>
            <w:vAlign w:val="bottom"/>
            <w:hideMark/>
          </w:tcPr>
          <w:p w14:paraId="33214B0F"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2,705,337 </w:t>
            </w:r>
          </w:p>
        </w:tc>
      </w:tr>
      <w:tr w:rsidR="001D3695" w:rsidRPr="001D3695" w14:paraId="56C4302B" w14:textId="77777777" w:rsidTr="00D43D87">
        <w:trPr>
          <w:trHeight w:val="42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83DA98D"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proofErr w:type="spellStart"/>
            <w:r w:rsidRPr="001D3695">
              <w:rPr>
                <w:rFonts w:ascii="Cambria" w:eastAsia="Times New Roman" w:hAnsi="Cambria" w:cs="Calibri"/>
                <w:color w:val="000000"/>
                <w:sz w:val="16"/>
                <w:szCs w:val="16"/>
                <w:lang w:eastAsia="es-MX"/>
              </w:rPr>
              <w:t>Oleogeles</w:t>
            </w:r>
            <w:proofErr w:type="spellEnd"/>
            <w:r w:rsidRPr="001D3695">
              <w:rPr>
                <w:rFonts w:ascii="Cambria" w:eastAsia="Times New Roman" w:hAnsi="Cambria" w:cs="Calibri"/>
                <w:color w:val="000000"/>
                <w:sz w:val="16"/>
                <w:szCs w:val="16"/>
                <w:lang w:eastAsia="es-MX"/>
              </w:rPr>
              <w:t xml:space="preserve"> como alternativa al reemplazo total o parcial de grasas saturadas en matrices alimentarias</w:t>
            </w:r>
          </w:p>
        </w:tc>
        <w:tc>
          <w:tcPr>
            <w:tcW w:w="1276" w:type="dxa"/>
            <w:tcBorders>
              <w:top w:val="nil"/>
              <w:left w:val="nil"/>
              <w:bottom w:val="single" w:sz="4" w:space="0" w:color="auto"/>
              <w:right w:val="single" w:sz="4" w:space="0" w:color="auto"/>
            </w:tcBorders>
            <w:shd w:val="clear" w:color="auto" w:fill="auto"/>
            <w:noWrap/>
            <w:vAlign w:val="bottom"/>
            <w:hideMark/>
          </w:tcPr>
          <w:p w14:paraId="509E61A2"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671474C4"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9972</w:t>
            </w:r>
          </w:p>
        </w:tc>
        <w:tc>
          <w:tcPr>
            <w:tcW w:w="1486" w:type="dxa"/>
            <w:tcBorders>
              <w:top w:val="nil"/>
              <w:left w:val="nil"/>
              <w:bottom w:val="single" w:sz="4" w:space="0" w:color="auto"/>
              <w:right w:val="single" w:sz="4" w:space="0" w:color="auto"/>
            </w:tcBorders>
            <w:shd w:val="clear" w:color="auto" w:fill="auto"/>
            <w:noWrap/>
            <w:vAlign w:val="bottom"/>
            <w:hideMark/>
          </w:tcPr>
          <w:p w14:paraId="16D07925"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82,736 </w:t>
            </w:r>
          </w:p>
        </w:tc>
      </w:tr>
      <w:tr w:rsidR="001D3695" w:rsidRPr="001D3695" w14:paraId="17E18852" w14:textId="77777777" w:rsidTr="00D43D87">
        <w:trPr>
          <w:trHeight w:val="63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F78D682"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ESTATAL: Alfabetización en sustentabilidad a través de plataformas digitales en Instituciones de Educación pública Media y Superior en Tamaulipas</w:t>
            </w:r>
          </w:p>
        </w:tc>
        <w:tc>
          <w:tcPr>
            <w:tcW w:w="1276" w:type="dxa"/>
            <w:tcBorders>
              <w:top w:val="nil"/>
              <w:left w:val="nil"/>
              <w:bottom w:val="single" w:sz="4" w:space="0" w:color="auto"/>
              <w:right w:val="single" w:sz="4" w:space="0" w:color="auto"/>
            </w:tcBorders>
            <w:shd w:val="clear" w:color="auto" w:fill="auto"/>
            <w:noWrap/>
            <w:vAlign w:val="bottom"/>
            <w:hideMark/>
          </w:tcPr>
          <w:p w14:paraId="19CA20DB"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7A5B2D0C"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9442</w:t>
            </w:r>
          </w:p>
        </w:tc>
        <w:tc>
          <w:tcPr>
            <w:tcW w:w="1486" w:type="dxa"/>
            <w:tcBorders>
              <w:top w:val="nil"/>
              <w:left w:val="nil"/>
              <w:bottom w:val="single" w:sz="4" w:space="0" w:color="auto"/>
              <w:right w:val="single" w:sz="4" w:space="0" w:color="auto"/>
            </w:tcBorders>
            <w:shd w:val="clear" w:color="auto" w:fill="auto"/>
            <w:noWrap/>
            <w:vAlign w:val="bottom"/>
            <w:hideMark/>
          </w:tcPr>
          <w:p w14:paraId="16DC2E1B"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30,058 </w:t>
            </w:r>
          </w:p>
        </w:tc>
      </w:tr>
      <w:tr w:rsidR="001D3695" w:rsidRPr="001D3695" w14:paraId="214B87D3" w14:textId="77777777" w:rsidTr="00D43D87">
        <w:trPr>
          <w:trHeight w:val="63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2376258"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ESTATAL: Análisis de generación de innovación social en empresas socialmente responsables en el estado de Tamaulipas</w:t>
            </w:r>
          </w:p>
        </w:tc>
        <w:tc>
          <w:tcPr>
            <w:tcW w:w="1276" w:type="dxa"/>
            <w:tcBorders>
              <w:top w:val="nil"/>
              <w:left w:val="nil"/>
              <w:bottom w:val="single" w:sz="4" w:space="0" w:color="auto"/>
              <w:right w:val="single" w:sz="4" w:space="0" w:color="auto"/>
            </w:tcBorders>
            <w:shd w:val="clear" w:color="auto" w:fill="auto"/>
            <w:noWrap/>
            <w:vAlign w:val="bottom"/>
            <w:hideMark/>
          </w:tcPr>
          <w:p w14:paraId="61C4986B"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4E182187"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661</w:t>
            </w:r>
          </w:p>
        </w:tc>
        <w:tc>
          <w:tcPr>
            <w:tcW w:w="1486" w:type="dxa"/>
            <w:tcBorders>
              <w:top w:val="nil"/>
              <w:left w:val="nil"/>
              <w:bottom w:val="single" w:sz="4" w:space="0" w:color="auto"/>
              <w:right w:val="single" w:sz="4" w:space="0" w:color="auto"/>
            </w:tcBorders>
            <w:shd w:val="clear" w:color="auto" w:fill="auto"/>
            <w:noWrap/>
            <w:vAlign w:val="bottom"/>
            <w:hideMark/>
          </w:tcPr>
          <w:p w14:paraId="0ECB1E06"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21 </w:t>
            </w:r>
          </w:p>
        </w:tc>
      </w:tr>
      <w:tr w:rsidR="001D3695" w:rsidRPr="001D3695" w14:paraId="61BB0056" w14:textId="77777777" w:rsidTr="00D43D87">
        <w:trPr>
          <w:trHeight w:val="63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9A6739B"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ESTATAL: Efectos de la pandemia de COVID-19 en la actividad académica, laboral y escolar de mujeres académicas y estudiantes universitarias del Estado de Tamaulipas</w:t>
            </w:r>
          </w:p>
        </w:tc>
        <w:tc>
          <w:tcPr>
            <w:tcW w:w="1276" w:type="dxa"/>
            <w:tcBorders>
              <w:top w:val="nil"/>
              <w:left w:val="nil"/>
              <w:bottom w:val="single" w:sz="4" w:space="0" w:color="auto"/>
              <w:right w:val="single" w:sz="4" w:space="0" w:color="auto"/>
            </w:tcBorders>
            <w:shd w:val="clear" w:color="auto" w:fill="auto"/>
            <w:noWrap/>
            <w:vAlign w:val="bottom"/>
            <w:hideMark/>
          </w:tcPr>
          <w:p w14:paraId="31ADE5DD"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77581FFB"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5666</w:t>
            </w:r>
          </w:p>
        </w:tc>
        <w:tc>
          <w:tcPr>
            <w:tcW w:w="1486" w:type="dxa"/>
            <w:tcBorders>
              <w:top w:val="nil"/>
              <w:left w:val="nil"/>
              <w:bottom w:val="single" w:sz="4" w:space="0" w:color="auto"/>
              <w:right w:val="single" w:sz="4" w:space="0" w:color="auto"/>
            </w:tcBorders>
            <w:shd w:val="clear" w:color="auto" w:fill="auto"/>
            <w:noWrap/>
            <w:vAlign w:val="bottom"/>
            <w:hideMark/>
          </w:tcPr>
          <w:p w14:paraId="0ACFD214"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135,172 </w:t>
            </w:r>
          </w:p>
        </w:tc>
      </w:tr>
      <w:tr w:rsidR="001D3695" w:rsidRPr="001D3695" w14:paraId="4364046A" w14:textId="77777777" w:rsidTr="00D43D87">
        <w:trPr>
          <w:trHeight w:val="84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E08D07C"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ESTATAL: Efecto de la pandemia de COVID-19 sobre el estrés y estilo de vida en familias de jóvenes universitarios con riesgo cardio metabólico y su interacción con la presencia de anticuerpos anti-SARS-CoV2</w:t>
            </w:r>
          </w:p>
        </w:tc>
        <w:tc>
          <w:tcPr>
            <w:tcW w:w="1276" w:type="dxa"/>
            <w:tcBorders>
              <w:top w:val="nil"/>
              <w:left w:val="nil"/>
              <w:bottom w:val="single" w:sz="4" w:space="0" w:color="auto"/>
              <w:right w:val="single" w:sz="4" w:space="0" w:color="auto"/>
            </w:tcBorders>
            <w:shd w:val="clear" w:color="auto" w:fill="auto"/>
            <w:noWrap/>
            <w:vAlign w:val="bottom"/>
            <w:hideMark/>
          </w:tcPr>
          <w:p w14:paraId="13331ECF"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2B31A50C"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8023</w:t>
            </w:r>
          </w:p>
        </w:tc>
        <w:tc>
          <w:tcPr>
            <w:tcW w:w="1486" w:type="dxa"/>
            <w:tcBorders>
              <w:top w:val="nil"/>
              <w:left w:val="nil"/>
              <w:bottom w:val="single" w:sz="4" w:space="0" w:color="auto"/>
              <w:right w:val="single" w:sz="4" w:space="0" w:color="auto"/>
            </w:tcBorders>
            <w:shd w:val="clear" w:color="auto" w:fill="auto"/>
            <w:noWrap/>
            <w:vAlign w:val="bottom"/>
            <w:hideMark/>
          </w:tcPr>
          <w:p w14:paraId="2A957987"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95,968 </w:t>
            </w:r>
          </w:p>
        </w:tc>
      </w:tr>
      <w:tr w:rsidR="001D3695" w:rsidRPr="001D3695" w14:paraId="2CB0DEEF" w14:textId="77777777" w:rsidTr="00D43D87">
        <w:trPr>
          <w:trHeight w:val="42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F0A1E36"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ESTATAL: Articulación de Competencias para fortalecer el apoyo a la búsqueda de personas en Tamaulipas</w:t>
            </w:r>
          </w:p>
        </w:tc>
        <w:tc>
          <w:tcPr>
            <w:tcW w:w="1276" w:type="dxa"/>
            <w:tcBorders>
              <w:top w:val="nil"/>
              <w:left w:val="nil"/>
              <w:bottom w:val="single" w:sz="4" w:space="0" w:color="auto"/>
              <w:right w:val="single" w:sz="4" w:space="0" w:color="auto"/>
            </w:tcBorders>
            <w:shd w:val="clear" w:color="auto" w:fill="auto"/>
            <w:noWrap/>
            <w:vAlign w:val="bottom"/>
            <w:hideMark/>
          </w:tcPr>
          <w:p w14:paraId="7235F74C"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1B5D1E37"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1368</w:t>
            </w:r>
          </w:p>
        </w:tc>
        <w:tc>
          <w:tcPr>
            <w:tcW w:w="1486" w:type="dxa"/>
            <w:tcBorders>
              <w:top w:val="nil"/>
              <w:left w:val="nil"/>
              <w:bottom w:val="single" w:sz="4" w:space="0" w:color="auto"/>
              <w:right w:val="single" w:sz="4" w:space="0" w:color="auto"/>
            </w:tcBorders>
            <w:shd w:val="clear" w:color="auto" w:fill="auto"/>
            <w:noWrap/>
            <w:vAlign w:val="bottom"/>
            <w:hideMark/>
          </w:tcPr>
          <w:p w14:paraId="5E5CE458"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111,585 </w:t>
            </w:r>
          </w:p>
        </w:tc>
      </w:tr>
      <w:tr w:rsidR="001D3695" w:rsidRPr="001D3695" w14:paraId="2FB01D1C" w14:textId="77777777" w:rsidTr="00D43D87">
        <w:trPr>
          <w:trHeight w:val="21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8653DEF"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Eco-fisiología de organismos</w:t>
            </w:r>
          </w:p>
        </w:tc>
        <w:tc>
          <w:tcPr>
            <w:tcW w:w="1276" w:type="dxa"/>
            <w:tcBorders>
              <w:top w:val="nil"/>
              <w:left w:val="nil"/>
              <w:bottom w:val="single" w:sz="4" w:space="0" w:color="auto"/>
              <w:right w:val="single" w:sz="4" w:space="0" w:color="auto"/>
            </w:tcBorders>
            <w:shd w:val="clear" w:color="auto" w:fill="auto"/>
            <w:noWrap/>
            <w:vAlign w:val="bottom"/>
            <w:hideMark/>
          </w:tcPr>
          <w:p w14:paraId="7F05BBC2"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1A00FBB0"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4323</w:t>
            </w:r>
          </w:p>
        </w:tc>
        <w:tc>
          <w:tcPr>
            <w:tcW w:w="1486" w:type="dxa"/>
            <w:tcBorders>
              <w:top w:val="nil"/>
              <w:left w:val="nil"/>
              <w:bottom w:val="single" w:sz="4" w:space="0" w:color="auto"/>
              <w:right w:val="single" w:sz="4" w:space="0" w:color="auto"/>
            </w:tcBorders>
            <w:shd w:val="clear" w:color="auto" w:fill="auto"/>
            <w:noWrap/>
            <w:vAlign w:val="bottom"/>
            <w:hideMark/>
          </w:tcPr>
          <w:p w14:paraId="32C44C4E"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16,969 </w:t>
            </w:r>
          </w:p>
        </w:tc>
      </w:tr>
      <w:tr w:rsidR="001D3695" w:rsidRPr="001D3695" w14:paraId="06B8B8FD" w14:textId="77777777" w:rsidTr="00D43D87">
        <w:trPr>
          <w:trHeight w:val="21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98DAC"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FEDERAL: Funcionalización sustentable de materiales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9CB270"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BANORTE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7639F1"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1171</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14:paraId="6099C8C9"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1,670 </w:t>
            </w:r>
          </w:p>
        </w:tc>
      </w:tr>
      <w:tr w:rsidR="001D3695" w:rsidRPr="001D3695" w14:paraId="5CDBE24F" w14:textId="77777777" w:rsidTr="00D43D87">
        <w:trPr>
          <w:trHeight w:val="21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79D7FF3"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FEDERAL: solución integral de la vivienda rural</w:t>
            </w:r>
          </w:p>
        </w:tc>
        <w:tc>
          <w:tcPr>
            <w:tcW w:w="1276" w:type="dxa"/>
            <w:tcBorders>
              <w:top w:val="nil"/>
              <w:left w:val="nil"/>
              <w:bottom w:val="single" w:sz="4" w:space="0" w:color="auto"/>
              <w:right w:val="single" w:sz="4" w:space="0" w:color="auto"/>
            </w:tcBorders>
            <w:shd w:val="clear" w:color="auto" w:fill="auto"/>
            <w:noWrap/>
            <w:vAlign w:val="bottom"/>
            <w:hideMark/>
          </w:tcPr>
          <w:p w14:paraId="70427666" w14:textId="77777777" w:rsidR="001D3695" w:rsidRPr="001D3695" w:rsidRDefault="001D3695" w:rsidP="001D3695">
            <w:pPr>
              <w:spacing w:after="0" w:line="240" w:lineRule="auto"/>
              <w:rPr>
                <w:rFonts w:ascii="Cambria" w:eastAsia="Times New Roman" w:hAnsi="Cambria" w:cs="Calibri"/>
                <w:sz w:val="16"/>
                <w:szCs w:val="16"/>
                <w:lang w:eastAsia="es-MX"/>
              </w:rPr>
            </w:pPr>
            <w:r w:rsidRPr="001D3695">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40C52143"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745</w:t>
            </w:r>
          </w:p>
        </w:tc>
        <w:tc>
          <w:tcPr>
            <w:tcW w:w="1486" w:type="dxa"/>
            <w:tcBorders>
              <w:top w:val="nil"/>
              <w:left w:val="nil"/>
              <w:bottom w:val="single" w:sz="4" w:space="0" w:color="auto"/>
              <w:right w:val="single" w:sz="4" w:space="0" w:color="auto"/>
            </w:tcBorders>
            <w:shd w:val="clear" w:color="auto" w:fill="auto"/>
            <w:noWrap/>
            <w:vAlign w:val="bottom"/>
            <w:hideMark/>
          </w:tcPr>
          <w:p w14:paraId="6599EB11"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32,722 </w:t>
            </w:r>
          </w:p>
        </w:tc>
      </w:tr>
      <w:tr w:rsidR="001D3695" w:rsidRPr="001D3695" w14:paraId="3A6B5A13" w14:textId="77777777" w:rsidTr="00D43D87">
        <w:trPr>
          <w:trHeight w:val="21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A85E98E"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FEDERAL: Fondo De Aportaciones Múltiples 2022</w:t>
            </w:r>
          </w:p>
        </w:tc>
        <w:tc>
          <w:tcPr>
            <w:tcW w:w="1276" w:type="dxa"/>
            <w:tcBorders>
              <w:top w:val="nil"/>
              <w:left w:val="nil"/>
              <w:bottom w:val="single" w:sz="4" w:space="0" w:color="auto"/>
              <w:right w:val="single" w:sz="4" w:space="0" w:color="auto"/>
            </w:tcBorders>
            <w:shd w:val="clear" w:color="auto" w:fill="auto"/>
            <w:noWrap/>
            <w:vAlign w:val="bottom"/>
            <w:hideMark/>
          </w:tcPr>
          <w:p w14:paraId="7E5DEC43"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743DB3F5"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7504</w:t>
            </w:r>
          </w:p>
        </w:tc>
        <w:tc>
          <w:tcPr>
            <w:tcW w:w="1486" w:type="dxa"/>
            <w:tcBorders>
              <w:top w:val="nil"/>
              <w:left w:val="nil"/>
              <w:bottom w:val="single" w:sz="4" w:space="0" w:color="auto"/>
              <w:right w:val="single" w:sz="4" w:space="0" w:color="auto"/>
            </w:tcBorders>
            <w:shd w:val="clear" w:color="auto" w:fill="auto"/>
            <w:noWrap/>
            <w:vAlign w:val="bottom"/>
            <w:hideMark/>
          </w:tcPr>
          <w:p w14:paraId="7E2DB450"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13,674,069 </w:t>
            </w:r>
          </w:p>
        </w:tc>
      </w:tr>
      <w:tr w:rsidR="001D3695" w:rsidRPr="001D3695" w14:paraId="0EB2B150" w14:textId="77777777" w:rsidTr="00D43D87">
        <w:trPr>
          <w:trHeight w:val="63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36B4BDE"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FEDERAL: 318834 formación del clúster científico-social para el estudio de la región mezcalera de la sierra de San Carlos, Tamaulipas</w:t>
            </w:r>
          </w:p>
        </w:tc>
        <w:tc>
          <w:tcPr>
            <w:tcW w:w="1276" w:type="dxa"/>
            <w:tcBorders>
              <w:top w:val="nil"/>
              <w:left w:val="nil"/>
              <w:bottom w:val="single" w:sz="4" w:space="0" w:color="auto"/>
              <w:right w:val="single" w:sz="4" w:space="0" w:color="auto"/>
            </w:tcBorders>
            <w:shd w:val="clear" w:color="auto" w:fill="auto"/>
            <w:noWrap/>
            <w:vAlign w:val="bottom"/>
            <w:hideMark/>
          </w:tcPr>
          <w:p w14:paraId="064A49A3"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6AF7985A"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511</w:t>
            </w:r>
          </w:p>
        </w:tc>
        <w:tc>
          <w:tcPr>
            <w:tcW w:w="1486" w:type="dxa"/>
            <w:tcBorders>
              <w:top w:val="nil"/>
              <w:left w:val="nil"/>
              <w:bottom w:val="single" w:sz="4" w:space="0" w:color="auto"/>
              <w:right w:val="single" w:sz="4" w:space="0" w:color="auto"/>
            </w:tcBorders>
            <w:shd w:val="clear" w:color="auto" w:fill="auto"/>
            <w:noWrap/>
            <w:vAlign w:val="bottom"/>
            <w:hideMark/>
          </w:tcPr>
          <w:p w14:paraId="379C9FFE"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14,985 </w:t>
            </w:r>
          </w:p>
        </w:tc>
      </w:tr>
      <w:tr w:rsidR="001D3695" w:rsidRPr="001D3695" w14:paraId="7B429180" w14:textId="77777777" w:rsidTr="00B72EC8">
        <w:trPr>
          <w:trHeight w:val="45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7848FBF6"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FEDERAL: Fondo De Aportaciones Múltiples Superior 2022</w:t>
            </w:r>
          </w:p>
        </w:tc>
        <w:tc>
          <w:tcPr>
            <w:tcW w:w="1276" w:type="dxa"/>
            <w:tcBorders>
              <w:top w:val="nil"/>
              <w:left w:val="nil"/>
              <w:bottom w:val="single" w:sz="4" w:space="0" w:color="auto"/>
              <w:right w:val="single" w:sz="4" w:space="0" w:color="auto"/>
            </w:tcBorders>
            <w:shd w:val="clear" w:color="auto" w:fill="auto"/>
            <w:noWrap/>
            <w:vAlign w:val="bottom"/>
            <w:hideMark/>
          </w:tcPr>
          <w:p w14:paraId="22F70B86"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SCOTIABANK </w:t>
            </w:r>
          </w:p>
        </w:tc>
        <w:tc>
          <w:tcPr>
            <w:tcW w:w="992" w:type="dxa"/>
            <w:tcBorders>
              <w:top w:val="nil"/>
              <w:left w:val="nil"/>
              <w:bottom w:val="single" w:sz="4" w:space="0" w:color="auto"/>
              <w:right w:val="single" w:sz="4" w:space="0" w:color="auto"/>
            </w:tcBorders>
            <w:shd w:val="clear" w:color="auto" w:fill="auto"/>
            <w:noWrap/>
            <w:vAlign w:val="bottom"/>
            <w:hideMark/>
          </w:tcPr>
          <w:p w14:paraId="7A81D098"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9220</w:t>
            </w:r>
          </w:p>
        </w:tc>
        <w:tc>
          <w:tcPr>
            <w:tcW w:w="1486" w:type="dxa"/>
            <w:tcBorders>
              <w:top w:val="nil"/>
              <w:left w:val="nil"/>
              <w:bottom w:val="single" w:sz="4" w:space="0" w:color="auto"/>
              <w:right w:val="single" w:sz="4" w:space="0" w:color="auto"/>
            </w:tcBorders>
            <w:shd w:val="clear" w:color="auto" w:fill="auto"/>
            <w:noWrap/>
            <w:vAlign w:val="bottom"/>
            <w:hideMark/>
          </w:tcPr>
          <w:p w14:paraId="612C4AE8"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2 </w:t>
            </w:r>
          </w:p>
        </w:tc>
      </w:tr>
      <w:tr w:rsidR="001D3695" w:rsidRPr="001D3695" w14:paraId="675A9867" w14:textId="77777777" w:rsidTr="00B72EC8">
        <w:trPr>
          <w:trHeight w:val="72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D4D8EE"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Aproximaciones a la complejidad de una política pública de vivienda en México que disminuya el rezago y los </w:t>
            </w:r>
            <w:r w:rsidRPr="001D3695">
              <w:rPr>
                <w:rFonts w:ascii="Cambria" w:eastAsia="Times New Roman" w:hAnsi="Cambria" w:cs="Calibri"/>
                <w:color w:val="000000"/>
                <w:sz w:val="16"/>
                <w:szCs w:val="16"/>
                <w:lang w:eastAsia="es-MX"/>
              </w:rPr>
              <w:lastRenderedPageBreak/>
              <w:t>riesgos de afectaciones mediante el enfoque de género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792FEFF"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lastRenderedPageBreak/>
              <w:t>HSBC</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4D62FD"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388</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14:paraId="5CDB6265"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159,594 </w:t>
            </w:r>
          </w:p>
        </w:tc>
      </w:tr>
      <w:tr w:rsidR="001D3695" w:rsidRPr="001D3695" w14:paraId="7D31B992" w14:textId="77777777" w:rsidTr="00D43D87">
        <w:trPr>
          <w:trHeight w:val="48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19958DD9"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Modelo de enseñanza de los derechos humanos en la UAT, congruente a la nueva ley general de educación superior</w:t>
            </w:r>
          </w:p>
        </w:tc>
        <w:tc>
          <w:tcPr>
            <w:tcW w:w="1276" w:type="dxa"/>
            <w:tcBorders>
              <w:top w:val="nil"/>
              <w:left w:val="nil"/>
              <w:bottom w:val="single" w:sz="4" w:space="0" w:color="auto"/>
              <w:right w:val="single" w:sz="4" w:space="0" w:color="auto"/>
            </w:tcBorders>
            <w:shd w:val="clear" w:color="auto" w:fill="auto"/>
            <w:noWrap/>
            <w:vAlign w:val="bottom"/>
            <w:hideMark/>
          </w:tcPr>
          <w:p w14:paraId="196F7CED"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65184153"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370</w:t>
            </w:r>
          </w:p>
        </w:tc>
        <w:tc>
          <w:tcPr>
            <w:tcW w:w="1486" w:type="dxa"/>
            <w:tcBorders>
              <w:top w:val="nil"/>
              <w:left w:val="nil"/>
              <w:bottom w:val="single" w:sz="4" w:space="0" w:color="auto"/>
              <w:right w:val="single" w:sz="4" w:space="0" w:color="auto"/>
            </w:tcBorders>
            <w:shd w:val="clear" w:color="auto" w:fill="auto"/>
            <w:noWrap/>
            <w:vAlign w:val="bottom"/>
            <w:hideMark/>
          </w:tcPr>
          <w:p w14:paraId="6E8EF3F4"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385,265 </w:t>
            </w:r>
          </w:p>
        </w:tc>
      </w:tr>
      <w:tr w:rsidR="001D3695" w:rsidRPr="001D3695" w14:paraId="22A56363" w14:textId="77777777" w:rsidTr="00D43D87">
        <w:trPr>
          <w:trHeight w:val="78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77A8FF76"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Violencia política por razones de género y barreras estructurales y fácticas en mujeres candidatas a presidencia municipal, sindicaturas y regidurías en el proceso electoral 2017-2018 en 5 municipios de Tamaulipas</w:t>
            </w:r>
          </w:p>
        </w:tc>
        <w:tc>
          <w:tcPr>
            <w:tcW w:w="1276" w:type="dxa"/>
            <w:tcBorders>
              <w:top w:val="nil"/>
              <w:left w:val="nil"/>
              <w:bottom w:val="single" w:sz="4" w:space="0" w:color="auto"/>
              <w:right w:val="single" w:sz="4" w:space="0" w:color="auto"/>
            </w:tcBorders>
            <w:shd w:val="clear" w:color="auto" w:fill="auto"/>
            <w:noWrap/>
            <w:vAlign w:val="bottom"/>
            <w:hideMark/>
          </w:tcPr>
          <w:p w14:paraId="295D4196"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79A9EABC"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7996</w:t>
            </w:r>
          </w:p>
        </w:tc>
        <w:tc>
          <w:tcPr>
            <w:tcW w:w="1486" w:type="dxa"/>
            <w:tcBorders>
              <w:top w:val="nil"/>
              <w:left w:val="nil"/>
              <w:bottom w:val="single" w:sz="4" w:space="0" w:color="auto"/>
              <w:right w:val="single" w:sz="4" w:space="0" w:color="auto"/>
            </w:tcBorders>
            <w:shd w:val="clear" w:color="auto" w:fill="auto"/>
            <w:noWrap/>
            <w:vAlign w:val="bottom"/>
            <w:hideMark/>
          </w:tcPr>
          <w:p w14:paraId="069F26EF"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59,880 </w:t>
            </w:r>
          </w:p>
        </w:tc>
      </w:tr>
      <w:tr w:rsidR="001D3695" w:rsidRPr="001D3695" w14:paraId="514348F5" w14:textId="77777777" w:rsidTr="00D43D87">
        <w:trPr>
          <w:trHeight w:val="645"/>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3DE28829"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Monitoreo de la biodiversidad para la diseminación, operación, mantenimiento de sensores y recuperación de los datos registrados en el cumulo</w:t>
            </w:r>
          </w:p>
        </w:tc>
        <w:tc>
          <w:tcPr>
            <w:tcW w:w="1276" w:type="dxa"/>
            <w:tcBorders>
              <w:top w:val="nil"/>
              <w:left w:val="nil"/>
              <w:bottom w:val="single" w:sz="4" w:space="0" w:color="auto"/>
              <w:right w:val="single" w:sz="4" w:space="0" w:color="auto"/>
            </w:tcBorders>
            <w:shd w:val="clear" w:color="auto" w:fill="auto"/>
            <w:noWrap/>
            <w:vAlign w:val="bottom"/>
            <w:hideMark/>
          </w:tcPr>
          <w:p w14:paraId="368E5367"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0D226D57"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8481</w:t>
            </w:r>
          </w:p>
        </w:tc>
        <w:tc>
          <w:tcPr>
            <w:tcW w:w="1486" w:type="dxa"/>
            <w:tcBorders>
              <w:top w:val="nil"/>
              <w:left w:val="nil"/>
              <w:bottom w:val="single" w:sz="4" w:space="0" w:color="auto"/>
              <w:right w:val="single" w:sz="4" w:space="0" w:color="auto"/>
            </w:tcBorders>
            <w:shd w:val="clear" w:color="auto" w:fill="auto"/>
            <w:noWrap/>
            <w:vAlign w:val="bottom"/>
            <w:hideMark/>
          </w:tcPr>
          <w:p w14:paraId="7CC94AB0"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22,491 </w:t>
            </w:r>
          </w:p>
        </w:tc>
      </w:tr>
      <w:tr w:rsidR="001D3695" w:rsidRPr="001D3695" w14:paraId="5F46178E" w14:textId="77777777" w:rsidTr="00D43D87">
        <w:trPr>
          <w:trHeight w:val="495"/>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1D52C522"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Elaboración del Guion Científico del Museo del Mezcal de San Carlos, Tamaulipas</w:t>
            </w:r>
          </w:p>
        </w:tc>
        <w:tc>
          <w:tcPr>
            <w:tcW w:w="1276" w:type="dxa"/>
            <w:tcBorders>
              <w:top w:val="nil"/>
              <w:left w:val="nil"/>
              <w:bottom w:val="single" w:sz="4" w:space="0" w:color="auto"/>
              <w:right w:val="single" w:sz="4" w:space="0" w:color="auto"/>
            </w:tcBorders>
            <w:shd w:val="clear" w:color="auto" w:fill="auto"/>
            <w:noWrap/>
            <w:vAlign w:val="bottom"/>
            <w:hideMark/>
          </w:tcPr>
          <w:p w14:paraId="0B6172EF"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BANORTE </w:t>
            </w:r>
          </w:p>
        </w:tc>
        <w:tc>
          <w:tcPr>
            <w:tcW w:w="992" w:type="dxa"/>
            <w:tcBorders>
              <w:top w:val="nil"/>
              <w:left w:val="nil"/>
              <w:bottom w:val="single" w:sz="4" w:space="0" w:color="auto"/>
              <w:right w:val="single" w:sz="4" w:space="0" w:color="auto"/>
            </w:tcBorders>
            <w:shd w:val="clear" w:color="auto" w:fill="auto"/>
            <w:noWrap/>
            <w:vAlign w:val="bottom"/>
            <w:hideMark/>
          </w:tcPr>
          <w:p w14:paraId="3482FC8A"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176</w:t>
            </w:r>
          </w:p>
        </w:tc>
        <w:tc>
          <w:tcPr>
            <w:tcW w:w="1486" w:type="dxa"/>
            <w:tcBorders>
              <w:top w:val="nil"/>
              <w:left w:val="nil"/>
              <w:bottom w:val="single" w:sz="4" w:space="0" w:color="auto"/>
              <w:right w:val="single" w:sz="4" w:space="0" w:color="auto"/>
            </w:tcBorders>
            <w:shd w:val="clear" w:color="auto" w:fill="auto"/>
            <w:noWrap/>
            <w:vAlign w:val="bottom"/>
            <w:hideMark/>
          </w:tcPr>
          <w:p w14:paraId="201EF913"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12 </w:t>
            </w:r>
          </w:p>
        </w:tc>
      </w:tr>
      <w:tr w:rsidR="001D3695" w:rsidRPr="001D3695" w14:paraId="4159D41D" w14:textId="77777777" w:rsidTr="00D43D87">
        <w:trPr>
          <w:trHeight w:val="24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1F0291A2"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Laboratorio de </w:t>
            </w:r>
            <w:proofErr w:type="spellStart"/>
            <w:r w:rsidRPr="001D3695">
              <w:rPr>
                <w:rFonts w:ascii="Cambria" w:eastAsia="Times New Roman" w:hAnsi="Cambria" w:cs="Calibri"/>
                <w:color w:val="000000"/>
                <w:sz w:val="16"/>
                <w:szCs w:val="16"/>
                <w:lang w:eastAsia="es-MX"/>
              </w:rPr>
              <w:t>Fidiologia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099AEAC"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62CEC683"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8747</w:t>
            </w:r>
          </w:p>
        </w:tc>
        <w:tc>
          <w:tcPr>
            <w:tcW w:w="1486" w:type="dxa"/>
            <w:tcBorders>
              <w:top w:val="nil"/>
              <w:left w:val="nil"/>
              <w:bottom w:val="single" w:sz="4" w:space="0" w:color="auto"/>
              <w:right w:val="single" w:sz="4" w:space="0" w:color="auto"/>
            </w:tcBorders>
            <w:shd w:val="clear" w:color="auto" w:fill="auto"/>
            <w:noWrap/>
            <w:vAlign w:val="bottom"/>
            <w:hideMark/>
          </w:tcPr>
          <w:p w14:paraId="31A27B1D"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23,516 </w:t>
            </w:r>
          </w:p>
        </w:tc>
      </w:tr>
      <w:tr w:rsidR="001D3695" w:rsidRPr="001D3695" w14:paraId="5F9FD870" w14:textId="77777777" w:rsidTr="00D43D87">
        <w:trPr>
          <w:trHeight w:val="24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E2B2870"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Renovación de Infraestructura</w:t>
            </w:r>
          </w:p>
        </w:tc>
        <w:tc>
          <w:tcPr>
            <w:tcW w:w="1276" w:type="dxa"/>
            <w:tcBorders>
              <w:top w:val="nil"/>
              <w:left w:val="nil"/>
              <w:bottom w:val="single" w:sz="4" w:space="0" w:color="auto"/>
              <w:right w:val="single" w:sz="4" w:space="0" w:color="auto"/>
            </w:tcBorders>
            <w:shd w:val="clear" w:color="auto" w:fill="auto"/>
            <w:noWrap/>
            <w:vAlign w:val="bottom"/>
            <w:hideMark/>
          </w:tcPr>
          <w:p w14:paraId="48BB2A9A" w14:textId="77777777" w:rsidR="001D3695" w:rsidRPr="001D3695" w:rsidRDefault="001D3695" w:rsidP="001D3695">
            <w:pPr>
              <w:spacing w:after="0" w:line="240" w:lineRule="auto"/>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4F5E2E96"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5834</w:t>
            </w:r>
          </w:p>
        </w:tc>
        <w:tc>
          <w:tcPr>
            <w:tcW w:w="1486" w:type="dxa"/>
            <w:tcBorders>
              <w:top w:val="nil"/>
              <w:left w:val="nil"/>
              <w:bottom w:val="single" w:sz="4" w:space="0" w:color="auto"/>
              <w:right w:val="single" w:sz="4" w:space="0" w:color="auto"/>
            </w:tcBorders>
            <w:shd w:val="clear" w:color="auto" w:fill="auto"/>
            <w:noWrap/>
            <w:vAlign w:val="bottom"/>
            <w:hideMark/>
          </w:tcPr>
          <w:p w14:paraId="6B2E05C2"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 xml:space="preserve">                                 33,136 </w:t>
            </w:r>
          </w:p>
        </w:tc>
      </w:tr>
      <w:tr w:rsidR="001D3695" w:rsidRPr="001D3695" w14:paraId="6E260979" w14:textId="77777777" w:rsidTr="00D43D87">
        <w:trPr>
          <w:trHeight w:val="240"/>
          <w:jc w:val="center"/>
        </w:trPr>
        <w:tc>
          <w:tcPr>
            <w:tcW w:w="509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3F2F5C" w14:textId="77777777" w:rsidR="001D3695" w:rsidRPr="001D3695" w:rsidRDefault="001D3695" w:rsidP="001D3695">
            <w:pPr>
              <w:spacing w:after="0" w:line="240" w:lineRule="auto"/>
              <w:jc w:val="center"/>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TOTAL</w:t>
            </w:r>
          </w:p>
        </w:tc>
        <w:tc>
          <w:tcPr>
            <w:tcW w:w="1486" w:type="dxa"/>
            <w:tcBorders>
              <w:top w:val="single" w:sz="4" w:space="0" w:color="auto"/>
              <w:left w:val="nil"/>
              <w:bottom w:val="single" w:sz="4" w:space="0" w:color="auto"/>
              <w:right w:val="single" w:sz="4" w:space="0" w:color="auto"/>
            </w:tcBorders>
            <w:shd w:val="clear" w:color="auto" w:fill="auto"/>
            <w:noWrap/>
            <w:vAlign w:val="bottom"/>
          </w:tcPr>
          <w:p w14:paraId="1D089AC4" w14:textId="77777777" w:rsidR="001D3695" w:rsidRPr="001D3695" w:rsidRDefault="001D3695" w:rsidP="001D3695">
            <w:pPr>
              <w:spacing w:after="0" w:line="240" w:lineRule="auto"/>
              <w:jc w:val="right"/>
              <w:rPr>
                <w:rFonts w:ascii="Cambria" w:eastAsia="Times New Roman" w:hAnsi="Cambria" w:cs="Calibri"/>
                <w:color w:val="000000"/>
                <w:sz w:val="16"/>
                <w:szCs w:val="16"/>
                <w:lang w:eastAsia="es-MX"/>
              </w:rPr>
            </w:pPr>
            <w:r w:rsidRPr="001D3695">
              <w:rPr>
                <w:rFonts w:ascii="Cambria" w:eastAsia="Times New Roman" w:hAnsi="Cambria" w:cs="Calibri"/>
                <w:color w:val="000000"/>
                <w:sz w:val="16"/>
                <w:szCs w:val="16"/>
                <w:lang w:eastAsia="es-MX"/>
              </w:rPr>
              <w:t>$31,724,469</w:t>
            </w:r>
          </w:p>
        </w:tc>
      </w:tr>
    </w:tbl>
    <w:p w14:paraId="708C61B4" w14:textId="77777777" w:rsidR="00853095" w:rsidRDefault="00853095" w:rsidP="0056677B">
      <w:pPr>
        <w:spacing w:line="240" w:lineRule="auto"/>
        <w:ind w:left="1429"/>
        <w:jc w:val="both"/>
        <w:rPr>
          <w:rFonts w:ascii="Cambria" w:hAnsi="Cambria" w:cs="DIN Pro Regular"/>
          <w:sz w:val="20"/>
          <w:szCs w:val="20"/>
        </w:rPr>
      </w:pPr>
    </w:p>
    <w:p w14:paraId="4E8FAF8A" w14:textId="77777777" w:rsidR="000B4EEC" w:rsidRPr="005B2D52" w:rsidRDefault="000B4EEC" w:rsidP="004F0A1B">
      <w:pPr>
        <w:pStyle w:val="Texto"/>
        <w:spacing w:after="0" w:line="240" w:lineRule="exact"/>
        <w:ind w:left="1429" w:firstLine="0"/>
        <w:rPr>
          <w:rFonts w:ascii="Cambria" w:hAnsi="Cambria" w:cs="DIN Pro Regular"/>
          <w:b/>
          <w:sz w:val="20"/>
          <w:lang w:val="es-MX"/>
        </w:rPr>
      </w:pPr>
    </w:p>
    <w:p w14:paraId="18194181" w14:textId="77777777" w:rsidR="00340C97" w:rsidRPr="005B2D52" w:rsidRDefault="00340C97" w:rsidP="004F0A1B">
      <w:pPr>
        <w:pStyle w:val="Texto"/>
        <w:spacing w:after="0" w:line="240" w:lineRule="exact"/>
        <w:ind w:left="1429" w:firstLine="0"/>
        <w:rPr>
          <w:rFonts w:ascii="Cambria" w:hAnsi="Cambria" w:cs="DIN Pro Regular"/>
          <w:b/>
          <w:sz w:val="20"/>
          <w:lang w:val="es-MX"/>
        </w:rPr>
      </w:pPr>
    </w:p>
    <w:p w14:paraId="057B05D8" w14:textId="77777777" w:rsidR="004F0A1B" w:rsidRPr="005B2D52" w:rsidRDefault="004F0A1B" w:rsidP="00340C97">
      <w:pPr>
        <w:pStyle w:val="ROMANOS"/>
        <w:spacing w:line="240" w:lineRule="exact"/>
        <w:rPr>
          <w:rFonts w:ascii="Cambria" w:hAnsi="Cambria" w:cs="DIN Pro Regular"/>
          <w:b/>
          <w:sz w:val="20"/>
          <w:szCs w:val="20"/>
          <w:lang w:val="es-MX"/>
        </w:rPr>
      </w:pPr>
      <w:r w:rsidRPr="005B2D52">
        <w:rPr>
          <w:rFonts w:ascii="Cambria" w:hAnsi="Cambria" w:cs="DIN Pro Regular"/>
          <w:b/>
          <w:sz w:val="20"/>
          <w:szCs w:val="20"/>
          <w:lang w:val="es-MX"/>
        </w:rPr>
        <w:tab/>
        <w:t>Derechos a recibir Efectivo y Equivalentes y Bienes o Servicios a Recibir</w:t>
      </w:r>
    </w:p>
    <w:p w14:paraId="083E39FE" w14:textId="77777777" w:rsidR="004F0A1B" w:rsidRDefault="004F0A1B" w:rsidP="00340C97">
      <w:pPr>
        <w:pStyle w:val="ROMANOS"/>
        <w:spacing w:line="240" w:lineRule="exact"/>
        <w:rPr>
          <w:rFonts w:ascii="Cambria" w:hAnsi="Cambria" w:cs="DIN Pro Regular"/>
          <w:sz w:val="20"/>
          <w:szCs w:val="20"/>
        </w:rPr>
      </w:pPr>
      <w:r w:rsidRPr="005B2D52">
        <w:rPr>
          <w:rFonts w:ascii="Cambria" w:hAnsi="Cambria" w:cs="DIN Pro Regular"/>
          <w:sz w:val="20"/>
          <w:szCs w:val="20"/>
        </w:rPr>
        <w:tab/>
        <w:t xml:space="preserve">Representan los derechos de cobro originados en el desarrollo de las actividades de la Universidad Autónoma de Tamaulipas, de los cuales se espera recibir una contraprestación monetaria y bienes o servicios en un plazo menor o igual a doce meses.  </w:t>
      </w:r>
    </w:p>
    <w:p w14:paraId="1485A1FB" w14:textId="77777777" w:rsidR="00461A2F" w:rsidRDefault="00461A2F" w:rsidP="00340C97">
      <w:pPr>
        <w:pStyle w:val="ROMANOS"/>
        <w:spacing w:line="240" w:lineRule="exact"/>
        <w:rPr>
          <w:rFonts w:ascii="Cambria" w:hAnsi="Cambria" w:cs="DIN Pro Regular"/>
          <w:sz w:val="20"/>
          <w:szCs w:val="20"/>
        </w:rPr>
      </w:pPr>
    </w:p>
    <w:tbl>
      <w:tblPr>
        <w:tblW w:w="6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0"/>
        <w:gridCol w:w="1743"/>
      </w:tblGrid>
      <w:tr w:rsidR="00461A2F" w:rsidRPr="00461A2F" w14:paraId="5543B41C" w14:textId="77777777" w:rsidTr="009C2472">
        <w:trPr>
          <w:cantSplit/>
          <w:trHeight w:val="315"/>
          <w:jc w:val="center"/>
        </w:trPr>
        <w:tc>
          <w:tcPr>
            <w:tcW w:w="4810" w:type="dxa"/>
            <w:shd w:val="clear" w:color="000000" w:fill="00426A"/>
            <w:vAlign w:val="center"/>
            <w:hideMark/>
          </w:tcPr>
          <w:p w14:paraId="703029EA" w14:textId="77777777" w:rsidR="00461A2F" w:rsidRPr="00461A2F" w:rsidRDefault="00461A2F" w:rsidP="00461A2F">
            <w:pPr>
              <w:spacing w:after="0" w:line="240" w:lineRule="auto"/>
              <w:jc w:val="center"/>
              <w:rPr>
                <w:rFonts w:ascii="Cambria" w:eastAsia="Times New Roman" w:hAnsi="Cambria" w:cs="Calibri"/>
                <w:b/>
                <w:bCs/>
                <w:color w:val="FFFFFF"/>
                <w:sz w:val="16"/>
                <w:szCs w:val="16"/>
                <w:lang w:eastAsia="es-MX"/>
              </w:rPr>
            </w:pPr>
            <w:r w:rsidRPr="00461A2F">
              <w:rPr>
                <w:rFonts w:ascii="Cambria" w:eastAsia="Times New Roman" w:hAnsi="Cambria" w:cs="Calibri"/>
                <w:b/>
                <w:bCs/>
                <w:color w:val="FFFFFF"/>
                <w:sz w:val="16"/>
                <w:szCs w:val="16"/>
                <w:lang w:eastAsia="es-MX"/>
              </w:rPr>
              <w:t>CONCEPTO</w:t>
            </w:r>
          </w:p>
        </w:tc>
        <w:tc>
          <w:tcPr>
            <w:tcW w:w="1743" w:type="dxa"/>
            <w:shd w:val="clear" w:color="000000" w:fill="00426A"/>
            <w:vAlign w:val="center"/>
            <w:hideMark/>
          </w:tcPr>
          <w:p w14:paraId="02C4DC4A" w14:textId="77777777" w:rsidR="00461A2F" w:rsidRPr="00461A2F" w:rsidRDefault="00461A2F" w:rsidP="00461A2F">
            <w:pPr>
              <w:spacing w:after="0" w:line="240" w:lineRule="auto"/>
              <w:jc w:val="center"/>
              <w:rPr>
                <w:rFonts w:ascii="Cambria" w:eastAsia="Times New Roman" w:hAnsi="Cambria" w:cs="Calibri"/>
                <w:b/>
                <w:bCs/>
                <w:color w:val="FFFFFF"/>
                <w:sz w:val="16"/>
                <w:szCs w:val="16"/>
                <w:lang w:eastAsia="es-MX"/>
              </w:rPr>
            </w:pPr>
            <w:r w:rsidRPr="00461A2F">
              <w:rPr>
                <w:rFonts w:ascii="Cambria" w:eastAsia="Times New Roman" w:hAnsi="Cambria" w:cs="Calibri"/>
                <w:b/>
                <w:bCs/>
                <w:color w:val="FFFFFF"/>
                <w:sz w:val="16"/>
                <w:szCs w:val="16"/>
                <w:lang w:eastAsia="es-MX"/>
              </w:rPr>
              <w:t>SALDO</w:t>
            </w:r>
          </w:p>
        </w:tc>
      </w:tr>
      <w:tr w:rsidR="00461A2F" w:rsidRPr="00461A2F" w14:paraId="254CBD9D" w14:textId="77777777" w:rsidTr="009C2472">
        <w:trPr>
          <w:trHeight w:val="315"/>
          <w:jc w:val="center"/>
        </w:trPr>
        <w:tc>
          <w:tcPr>
            <w:tcW w:w="4810" w:type="dxa"/>
            <w:shd w:val="clear" w:color="auto" w:fill="auto"/>
            <w:vAlign w:val="center"/>
            <w:hideMark/>
          </w:tcPr>
          <w:p w14:paraId="21617CFA"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Cuentas por cobrar a corto plazo</w:t>
            </w:r>
          </w:p>
        </w:tc>
        <w:tc>
          <w:tcPr>
            <w:tcW w:w="1743" w:type="dxa"/>
            <w:shd w:val="clear" w:color="auto" w:fill="auto"/>
            <w:vAlign w:val="center"/>
            <w:hideMark/>
          </w:tcPr>
          <w:p w14:paraId="34045564" w14:textId="2ABA6B20" w:rsidR="00461A2F" w:rsidRPr="00461A2F" w:rsidRDefault="001D3695"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74</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704</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045</w:t>
            </w:r>
          </w:p>
        </w:tc>
      </w:tr>
      <w:tr w:rsidR="00461A2F" w:rsidRPr="00461A2F" w14:paraId="17DA58E1" w14:textId="77777777" w:rsidTr="009C2472">
        <w:trPr>
          <w:trHeight w:val="435"/>
          <w:jc w:val="center"/>
        </w:trPr>
        <w:tc>
          <w:tcPr>
            <w:tcW w:w="4810" w:type="dxa"/>
            <w:shd w:val="clear" w:color="auto" w:fill="auto"/>
            <w:vAlign w:val="center"/>
            <w:hideMark/>
          </w:tcPr>
          <w:p w14:paraId="0C12F32D"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Deudores diversos por cobrar a corto plazo</w:t>
            </w:r>
          </w:p>
        </w:tc>
        <w:tc>
          <w:tcPr>
            <w:tcW w:w="1743" w:type="dxa"/>
            <w:shd w:val="clear" w:color="auto" w:fill="auto"/>
            <w:vAlign w:val="center"/>
            <w:hideMark/>
          </w:tcPr>
          <w:p w14:paraId="4E07AF3B" w14:textId="10EA4A3A" w:rsidR="00461A2F" w:rsidRPr="00461A2F" w:rsidRDefault="001D3695"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1</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597</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575</w:t>
            </w:r>
          </w:p>
        </w:tc>
      </w:tr>
      <w:tr w:rsidR="00461A2F" w:rsidRPr="00461A2F" w14:paraId="6B7368BA" w14:textId="77777777" w:rsidTr="009C2472">
        <w:trPr>
          <w:trHeight w:val="435"/>
          <w:jc w:val="center"/>
        </w:trPr>
        <w:tc>
          <w:tcPr>
            <w:tcW w:w="4810" w:type="dxa"/>
            <w:shd w:val="clear" w:color="auto" w:fill="auto"/>
            <w:vAlign w:val="center"/>
            <w:hideMark/>
          </w:tcPr>
          <w:p w14:paraId="2E907F8A"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Deudores por anticipos de tesorería a corto plazo</w:t>
            </w:r>
          </w:p>
        </w:tc>
        <w:tc>
          <w:tcPr>
            <w:tcW w:w="1743" w:type="dxa"/>
            <w:shd w:val="clear" w:color="auto" w:fill="auto"/>
            <w:vAlign w:val="center"/>
            <w:hideMark/>
          </w:tcPr>
          <w:p w14:paraId="787995C4" w14:textId="5452FE54" w:rsidR="00461A2F" w:rsidRPr="00461A2F" w:rsidRDefault="001D3695"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1,033</w:t>
            </w:r>
          </w:p>
        </w:tc>
      </w:tr>
      <w:tr w:rsidR="00461A2F" w:rsidRPr="00461A2F" w14:paraId="3D8E4752" w14:textId="77777777" w:rsidTr="009C2472">
        <w:trPr>
          <w:trHeight w:val="645"/>
          <w:jc w:val="center"/>
        </w:trPr>
        <w:tc>
          <w:tcPr>
            <w:tcW w:w="4810" w:type="dxa"/>
            <w:shd w:val="clear" w:color="auto" w:fill="auto"/>
            <w:vAlign w:val="center"/>
            <w:hideMark/>
          </w:tcPr>
          <w:p w14:paraId="45859065"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proveedores por adquisición de bienes y prestación de servicios a corto plazo</w:t>
            </w:r>
          </w:p>
        </w:tc>
        <w:tc>
          <w:tcPr>
            <w:tcW w:w="1743" w:type="dxa"/>
            <w:shd w:val="clear" w:color="auto" w:fill="auto"/>
            <w:vAlign w:val="center"/>
            <w:hideMark/>
          </w:tcPr>
          <w:p w14:paraId="30015107" w14:textId="238E0942" w:rsidR="00461A2F" w:rsidRPr="00461A2F" w:rsidRDefault="004B3B01"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7</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091</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492</w:t>
            </w:r>
          </w:p>
        </w:tc>
      </w:tr>
      <w:tr w:rsidR="00461A2F" w:rsidRPr="00461A2F" w14:paraId="79E0FBDE" w14:textId="77777777" w:rsidTr="009C2472">
        <w:trPr>
          <w:trHeight w:val="645"/>
          <w:jc w:val="center"/>
        </w:trPr>
        <w:tc>
          <w:tcPr>
            <w:tcW w:w="4810" w:type="dxa"/>
            <w:shd w:val="clear" w:color="auto" w:fill="auto"/>
            <w:vAlign w:val="center"/>
            <w:hideMark/>
          </w:tcPr>
          <w:p w14:paraId="1652DD19" w14:textId="5614EF46"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proveedores por adquisición de bienes a corto plazo</w:t>
            </w:r>
          </w:p>
        </w:tc>
        <w:tc>
          <w:tcPr>
            <w:tcW w:w="1743" w:type="dxa"/>
            <w:shd w:val="clear" w:color="auto" w:fill="auto"/>
            <w:vAlign w:val="center"/>
            <w:hideMark/>
          </w:tcPr>
          <w:p w14:paraId="03F8C66D" w14:textId="6929AC27" w:rsidR="00461A2F" w:rsidRPr="00461A2F" w:rsidRDefault="004B3B01"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5</w:t>
            </w:r>
            <w:r w:rsidR="00461A2F" w:rsidRPr="00461A2F">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689</w:t>
            </w:r>
            <w:r w:rsidR="00461A2F" w:rsidRPr="00461A2F">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216</w:t>
            </w:r>
          </w:p>
        </w:tc>
      </w:tr>
      <w:tr w:rsidR="00461A2F" w:rsidRPr="00461A2F" w14:paraId="545BB3B0" w14:textId="77777777" w:rsidTr="009C2472">
        <w:trPr>
          <w:trHeight w:val="435"/>
          <w:jc w:val="center"/>
        </w:trPr>
        <w:tc>
          <w:tcPr>
            <w:tcW w:w="4810" w:type="dxa"/>
            <w:shd w:val="clear" w:color="auto" w:fill="auto"/>
            <w:vAlign w:val="center"/>
            <w:hideMark/>
          </w:tcPr>
          <w:p w14:paraId="472B5D4C"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contratistas por obras públicas a corto plazo</w:t>
            </w:r>
          </w:p>
        </w:tc>
        <w:tc>
          <w:tcPr>
            <w:tcW w:w="1743" w:type="dxa"/>
            <w:shd w:val="clear" w:color="auto" w:fill="auto"/>
            <w:vAlign w:val="center"/>
            <w:hideMark/>
          </w:tcPr>
          <w:p w14:paraId="65A70AF1" w14:textId="3C856120" w:rsidR="00461A2F" w:rsidRPr="00461A2F" w:rsidRDefault="001D3695"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53</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352</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408</w:t>
            </w:r>
          </w:p>
        </w:tc>
      </w:tr>
      <w:tr w:rsidR="00461A2F" w:rsidRPr="00461A2F" w14:paraId="2EDB51BA" w14:textId="77777777" w:rsidTr="009C2472">
        <w:trPr>
          <w:trHeight w:val="315"/>
          <w:jc w:val="center"/>
        </w:trPr>
        <w:tc>
          <w:tcPr>
            <w:tcW w:w="4810" w:type="dxa"/>
            <w:shd w:val="clear" w:color="000000" w:fill="FFFFFF"/>
            <w:vAlign w:val="center"/>
            <w:hideMark/>
          </w:tcPr>
          <w:p w14:paraId="5D09559B" w14:textId="77777777" w:rsidR="00461A2F" w:rsidRPr="00461A2F" w:rsidRDefault="00461A2F" w:rsidP="00461A2F">
            <w:pPr>
              <w:spacing w:after="0" w:line="240" w:lineRule="auto"/>
              <w:jc w:val="center"/>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TOTAL</w:t>
            </w:r>
          </w:p>
        </w:tc>
        <w:tc>
          <w:tcPr>
            <w:tcW w:w="1743" w:type="dxa"/>
            <w:shd w:val="clear" w:color="000000" w:fill="FFFFFF"/>
            <w:vAlign w:val="center"/>
            <w:hideMark/>
          </w:tcPr>
          <w:p w14:paraId="4A260003" w14:textId="6DBC664A" w:rsidR="00461A2F" w:rsidRPr="00461A2F" w:rsidRDefault="00461A2F" w:rsidP="00461A2F">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w:t>
            </w:r>
            <w:r w:rsidR="004B3B01">
              <w:rPr>
                <w:rFonts w:ascii="Cambria" w:eastAsia="Times New Roman" w:hAnsi="Cambria" w:cs="Calibri"/>
                <w:color w:val="000000"/>
                <w:sz w:val="16"/>
                <w:szCs w:val="16"/>
                <w:lang w:eastAsia="es-MX"/>
              </w:rPr>
              <w:t>142</w:t>
            </w:r>
            <w:r w:rsidRPr="00461A2F">
              <w:rPr>
                <w:rFonts w:ascii="Cambria" w:eastAsia="Times New Roman" w:hAnsi="Cambria" w:cs="Calibri"/>
                <w:color w:val="000000"/>
                <w:sz w:val="16"/>
                <w:szCs w:val="16"/>
                <w:lang w:eastAsia="es-MX"/>
              </w:rPr>
              <w:t>,</w:t>
            </w:r>
            <w:r w:rsidR="004B3B01">
              <w:rPr>
                <w:rFonts w:ascii="Cambria" w:eastAsia="Times New Roman" w:hAnsi="Cambria" w:cs="Calibri"/>
                <w:color w:val="000000"/>
                <w:sz w:val="16"/>
                <w:szCs w:val="16"/>
                <w:lang w:eastAsia="es-MX"/>
              </w:rPr>
              <w:t>435</w:t>
            </w:r>
            <w:r w:rsidRPr="00461A2F">
              <w:rPr>
                <w:rFonts w:ascii="Cambria" w:eastAsia="Times New Roman" w:hAnsi="Cambria" w:cs="Calibri"/>
                <w:color w:val="000000"/>
                <w:sz w:val="16"/>
                <w:szCs w:val="16"/>
                <w:lang w:eastAsia="es-MX"/>
              </w:rPr>
              <w:t>,</w:t>
            </w:r>
            <w:r w:rsidR="004B3B01">
              <w:rPr>
                <w:rFonts w:ascii="Cambria" w:eastAsia="Times New Roman" w:hAnsi="Cambria" w:cs="Calibri"/>
                <w:color w:val="000000"/>
                <w:sz w:val="16"/>
                <w:szCs w:val="16"/>
                <w:lang w:eastAsia="es-MX"/>
              </w:rPr>
              <w:t>769</w:t>
            </w:r>
          </w:p>
        </w:tc>
      </w:tr>
    </w:tbl>
    <w:p w14:paraId="32FB4B4C" w14:textId="77777777" w:rsidR="00461A2F" w:rsidRDefault="00461A2F" w:rsidP="00340C97">
      <w:pPr>
        <w:pStyle w:val="ROMANOS"/>
        <w:spacing w:line="240" w:lineRule="exact"/>
        <w:rPr>
          <w:rFonts w:ascii="Cambria" w:hAnsi="Cambria" w:cs="DIN Pro Regular"/>
          <w:sz w:val="20"/>
          <w:szCs w:val="20"/>
        </w:rPr>
      </w:pPr>
    </w:p>
    <w:p w14:paraId="56437A9F" w14:textId="77777777" w:rsidR="004F0A1B" w:rsidRPr="00D27C80" w:rsidRDefault="004F0A1B" w:rsidP="004F0A1B">
      <w:pPr>
        <w:pStyle w:val="ROMANOS"/>
        <w:spacing w:after="0" w:line="240" w:lineRule="exact"/>
        <w:rPr>
          <w:rFonts w:ascii="DIN Pro Regular" w:hAnsi="DIN Pro Regular" w:cs="DIN Pro Regular"/>
          <w:sz w:val="20"/>
          <w:szCs w:val="20"/>
        </w:rPr>
      </w:pPr>
    </w:p>
    <w:p w14:paraId="79CC5F02" w14:textId="5F810366"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lastRenderedPageBreak/>
        <w:t>Cuentas por cobrar a corto plazo:</w:t>
      </w:r>
      <w:r w:rsidRPr="00E020BE">
        <w:rPr>
          <w:rFonts w:ascii="Cambria" w:hAnsi="Cambria" w:cs="DIN Pro Regular"/>
          <w:b/>
          <w:sz w:val="20"/>
          <w:szCs w:val="20"/>
        </w:rPr>
        <w:t xml:space="preserve"> </w:t>
      </w:r>
      <w:r w:rsidR="00461A2F">
        <w:rPr>
          <w:rFonts w:ascii="Cambria" w:hAnsi="Cambria" w:cs="DIN Pro Regular"/>
          <w:sz w:val="20"/>
          <w:szCs w:val="20"/>
        </w:rPr>
        <w:t xml:space="preserve">Al </w:t>
      </w:r>
      <w:r w:rsidR="00A1465A">
        <w:rPr>
          <w:rFonts w:ascii="Cambria" w:hAnsi="Cambria" w:cs="DIN Pro Regular"/>
          <w:sz w:val="20"/>
          <w:szCs w:val="20"/>
        </w:rPr>
        <w:t>31 de diciembre</w:t>
      </w:r>
      <w:r w:rsidRPr="00E020BE">
        <w:rPr>
          <w:rFonts w:ascii="Cambria" w:hAnsi="Cambria" w:cs="DIN Pro Regular"/>
          <w:sz w:val="20"/>
          <w:szCs w:val="20"/>
        </w:rPr>
        <w:t xml:space="preserve"> de 202</w:t>
      </w:r>
      <w:r w:rsidR="00601334" w:rsidRPr="00E020BE">
        <w:rPr>
          <w:rFonts w:ascii="Cambria" w:hAnsi="Cambria" w:cs="DIN Pro Regular"/>
          <w:sz w:val="20"/>
          <w:szCs w:val="20"/>
        </w:rPr>
        <w:t>2</w:t>
      </w:r>
      <w:r w:rsidRPr="00E020BE">
        <w:rPr>
          <w:rFonts w:ascii="Cambria" w:hAnsi="Cambria" w:cs="DIN Pro Regular"/>
          <w:sz w:val="20"/>
          <w:szCs w:val="20"/>
        </w:rPr>
        <w:t xml:space="preserve"> se encuentran $5,932,719 pesos en trámite de cobranza a través del Abogado General de la Universidad Autónoma de Tamaulipas:</w:t>
      </w:r>
    </w:p>
    <w:tbl>
      <w:tblPr>
        <w:tblW w:w="5665" w:type="dxa"/>
        <w:jc w:val="center"/>
        <w:tblCellMar>
          <w:left w:w="70" w:type="dxa"/>
          <w:right w:w="70" w:type="dxa"/>
        </w:tblCellMar>
        <w:tblLook w:val="04A0" w:firstRow="1" w:lastRow="0" w:firstColumn="1" w:lastColumn="0" w:noHBand="0" w:noVBand="1"/>
      </w:tblPr>
      <w:tblGrid>
        <w:gridCol w:w="3823"/>
        <w:gridCol w:w="1842"/>
      </w:tblGrid>
      <w:tr w:rsidR="007C7982" w:rsidRPr="00E020BE" w14:paraId="0881A43F" w14:textId="77777777" w:rsidTr="006F4061">
        <w:trPr>
          <w:trHeight w:val="345"/>
          <w:jc w:val="center"/>
        </w:trPr>
        <w:tc>
          <w:tcPr>
            <w:tcW w:w="3823" w:type="dxa"/>
            <w:tcBorders>
              <w:top w:val="single" w:sz="4" w:space="0" w:color="auto"/>
              <w:left w:val="single" w:sz="4" w:space="0" w:color="auto"/>
              <w:bottom w:val="single" w:sz="4" w:space="0" w:color="auto"/>
              <w:right w:val="single" w:sz="4" w:space="0" w:color="auto"/>
            </w:tcBorders>
            <w:shd w:val="clear" w:color="auto" w:fill="00426A"/>
            <w:noWrap/>
            <w:vAlign w:val="bottom"/>
            <w:hideMark/>
          </w:tcPr>
          <w:p w14:paraId="3065B63B"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ORIGEN DEL RECURSO</w:t>
            </w:r>
          </w:p>
        </w:tc>
        <w:tc>
          <w:tcPr>
            <w:tcW w:w="1842" w:type="dxa"/>
            <w:tcBorders>
              <w:top w:val="single" w:sz="4" w:space="0" w:color="auto"/>
              <w:left w:val="nil"/>
              <w:bottom w:val="single" w:sz="4" w:space="0" w:color="auto"/>
              <w:right w:val="single" w:sz="4" w:space="0" w:color="auto"/>
            </w:tcBorders>
            <w:shd w:val="clear" w:color="auto" w:fill="00426A"/>
            <w:noWrap/>
            <w:vAlign w:val="bottom"/>
            <w:hideMark/>
          </w:tcPr>
          <w:p w14:paraId="490CBB7E"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SALDO</w:t>
            </w:r>
          </w:p>
        </w:tc>
      </w:tr>
      <w:tr w:rsidR="004F0A1B" w:rsidRPr="00E020BE" w14:paraId="3110976F" w14:textId="77777777" w:rsidTr="006F4061">
        <w:trPr>
          <w:trHeight w:val="285"/>
          <w:jc w:val="center"/>
        </w:trPr>
        <w:tc>
          <w:tcPr>
            <w:tcW w:w="3823" w:type="dxa"/>
            <w:tcBorders>
              <w:top w:val="single" w:sz="8" w:space="0" w:color="000000"/>
              <w:left w:val="single" w:sz="4" w:space="0" w:color="auto"/>
              <w:bottom w:val="single" w:sz="4" w:space="0" w:color="auto"/>
              <w:right w:val="single" w:sz="4" w:space="0" w:color="auto"/>
            </w:tcBorders>
            <w:shd w:val="clear" w:color="auto" w:fill="auto"/>
            <w:noWrap/>
            <w:vAlign w:val="bottom"/>
          </w:tcPr>
          <w:p w14:paraId="7086C5B2" w14:textId="6F7FE729" w:rsidR="004F0A1B" w:rsidRPr="00E020BE" w:rsidRDefault="00F66C46" w:rsidP="00F66C46">
            <w:pPr>
              <w:spacing w:after="0" w:line="240" w:lineRule="auto"/>
              <w:rPr>
                <w:rFonts w:ascii="Cambria" w:eastAsia="Times New Roman" w:hAnsi="Cambria" w:cs="DIN Pro Regular"/>
                <w:sz w:val="16"/>
                <w:szCs w:val="16"/>
                <w:lang w:eastAsia="es-MX"/>
              </w:rPr>
            </w:pPr>
            <w:r>
              <w:rPr>
                <w:rFonts w:ascii="Cambria" w:eastAsia="Times New Roman" w:hAnsi="Cambria" w:cs="DIN Pro Regular"/>
                <w:sz w:val="16"/>
                <w:szCs w:val="16"/>
                <w:lang w:eastAsia="es-MX"/>
              </w:rPr>
              <w:t>Distribuidora MAICO</w:t>
            </w:r>
            <w:r w:rsidRPr="00E020BE">
              <w:rPr>
                <w:rFonts w:ascii="Cambria" w:eastAsia="Times New Roman" w:hAnsi="Cambria" w:cs="DIN Pro Regular"/>
                <w:sz w:val="16"/>
                <w:szCs w:val="16"/>
                <w:lang w:eastAsia="es-MX"/>
              </w:rPr>
              <w:t xml:space="preserve"> </w:t>
            </w:r>
            <w:r w:rsidR="000C474F">
              <w:rPr>
                <w:rFonts w:ascii="Cambria" w:eastAsia="Times New Roman" w:hAnsi="Cambria" w:cs="DIN Pro Regular"/>
                <w:sz w:val="16"/>
                <w:szCs w:val="16"/>
                <w:lang w:eastAsia="es-MX"/>
              </w:rPr>
              <w:t>d</w:t>
            </w:r>
            <w:r w:rsidRPr="00E020BE">
              <w:rPr>
                <w:rFonts w:ascii="Cambria" w:eastAsia="Times New Roman" w:hAnsi="Cambria" w:cs="DIN Pro Regular"/>
                <w:sz w:val="16"/>
                <w:szCs w:val="16"/>
                <w:lang w:eastAsia="es-MX"/>
              </w:rPr>
              <w:t>e México S</w:t>
            </w:r>
            <w:r>
              <w:rPr>
                <w:rFonts w:ascii="Cambria" w:eastAsia="Times New Roman" w:hAnsi="Cambria" w:cs="DIN Pro Regular"/>
                <w:sz w:val="16"/>
                <w:szCs w:val="16"/>
                <w:lang w:eastAsia="es-MX"/>
              </w:rPr>
              <w:t>A d</w:t>
            </w:r>
            <w:r w:rsidRPr="00E020BE">
              <w:rPr>
                <w:rFonts w:ascii="Cambria" w:eastAsia="Times New Roman" w:hAnsi="Cambria" w:cs="DIN Pro Regular"/>
                <w:sz w:val="16"/>
                <w:szCs w:val="16"/>
                <w:lang w:eastAsia="es-MX"/>
              </w:rPr>
              <w:t>e C</w:t>
            </w:r>
            <w:r>
              <w:rPr>
                <w:rFonts w:ascii="Cambria" w:eastAsia="Times New Roman" w:hAnsi="Cambria" w:cs="DIN Pro Regular"/>
                <w:sz w:val="16"/>
                <w:szCs w:val="16"/>
                <w:lang w:eastAsia="es-MX"/>
              </w:rPr>
              <w:t>V</w:t>
            </w:r>
          </w:p>
        </w:tc>
        <w:tc>
          <w:tcPr>
            <w:tcW w:w="1842" w:type="dxa"/>
            <w:tcBorders>
              <w:top w:val="single" w:sz="8" w:space="0" w:color="000000"/>
              <w:left w:val="nil"/>
              <w:bottom w:val="single" w:sz="4" w:space="0" w:color="auto"/>
              <w:right w:val="single" w:sz="4" w:space="0" w:color="auto"/>
            </w:tcBorders>
            <w:shd w:val="clear" w:color="auto" w:fill="auto"/>
            <w:noWrap/>
            <w:vAlign w:val="bottom"/>
          </w:tcPr>
          <w:p w14:paraId="7D5B426F" w14:textId="77777777" w:rsidR="004F0A1B" w:rsidRPr="00E020BE" w:rsidRDefault="004F0A1B" w:rsidP="00F91B63">
            <w:pPr>
              <w:spacing w:after="0" w:line="240" w:lineRule="auto"/>
              <w:jc w:val="right"/>
              <w:rPr>
                <w:rFonts w:ascii="Cambria" w:eastAsia="Times New Roman" w:hAnsi="Cambria" w:cs="DIN Pro Regular"/>
                <w:sz w:val="16"/>
                <w:szCs w:val="16"/>
                <w:lang w:eastAsia="es-MX"/>
              </w:rPr>
            </w:pPr>
            <w:r w:rsidRPr="00E020BE">
              <w:rPr>
                <w:rFonts w:ascii="Cambria" w:eastAsia="Times New Roman" w:hAnsi="Cambria" w:cs="DIN Pro Regular"/>
                <w:sz w:val="16"/>
                <w:szCs w:val="16"/>
                <w:lang w:eastAsia="es-MX"/>
              </w:rPr>
              <w:t>5,932,719</w:t>
            </w:r>
          </w:p>
        </w:tc>
      </w:tr>
      <w:tr w:rsidR="004F0A1B" w:rsidRPr="00E63627" w14:paraId="2B0FDE57" w14:textId="77777777" w:rsidTr="006F4061">
        <w:trPr>
          <w:trHeight w:val="285"/>
          <w:jc w:val="center"/>
        </w:trPr>
        <w:tc>
          <w:tcPr>
            <w:tcW w:w="3823" w:type="dxa"/>
            <w:tcBorders>
              <w:top w:val="nil"/>
              <w:left w:val="single" w:sz="4" w:space="0" w:color="auto"/>
              <w:bottom w:val="single" w:sz="4" w:space="0" w:color="auto"/>
              <w:right w:val="single" w:sz="4" w:space="0" w:color="auto"/>
            </w:tcBorders>
            <w:shd w:val="clear" w:color="auto" w:fill="FFFFFF" w:themeFill="background1"/>
            <w:noWrap/>
            <w:vAlign w:val="bottom"/>
          </w:tcPr>
          <w:p w14:paraId="648E4195"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TOTAL</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4076DD2D"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$5,932,719</w:t>
            </w:r>
          </w:p>
        </w:tc>
      </w:tr>
    </w:tbl>
    <w:p w14:paraId="1AD18507" w14:textId="77777777" w:rsidR="004F0A1B" w:rsidRPr="00D27C80" w:rsidRDefault="004F0A1B" w:rsidP="004F0A1B">
      <w:pPr>
        <w:spacing w:after="0" w:line="240" w:lineRule="auto"/>
        <w:ind w:left="851"/>
        <w:jc w:val="both"/>
        <w:rPr>
          <w:rFonts w:ascii="DIN Pro Regular" w:hAnsi="DIN Pro Regular" w:cs="DIN Pro Regular"/>
          <w:sz w:val="20"/>
          <w:szCs w:val="20"/>
        </w:rPr>
      </w:pPr>
    </w:p>
    <w:p w14:paraId="72A639D4" w14:textId="77777777" w:rsidR="004F0A1B" w:rsidRPr="00E020BE" w:rsidRDefault="004F0A1B" w:rsidP="004F0A1B">
      <w:pPr>
        <w:spacing w:after="0" w:line="240" w:lineRule="auto"/>
        <w:ind w:left="1416"/>
        <w:jc w:val="both"/>
        <w:rPr>
          <w:rFonts w:ascii="Cambria" w:hAnsi="Cambria" w:cs="DIN Pro Regular"/>
          <w:sz w:val="20"/>
          <w:szCs w:val="20"/>
        </w:rPr>
      </w:pPr>
    </w:p>
    <w:p w14:paraId="6E057F03" w14:textId="77777777" w:rsidR="004F0A1B" w:rsidRPr="00E020BE" w:rsidRDefault="004F0A1B" w:rsidP="004F0A1B">
      <w:pPr>
        <w:spacing w:line="240" w:lineRule="auto"/>
        <w:ind w:left="1429"/>
        <w:jc w:val="both"/>
        <w:rPr>
          <w:rFonts w:ascii="Cambria" w:hAnsi="Cambria" w:cs="DIN Pro Regular"/>
          <w:sz w:val="20"/>
          <w:szCs w:val="20"/>
        </w:rPr>
      </w:pPr>
      <w:r w:rsidRPr="00E020BE">
        <w:rPr>
          <w:rFonts w:ascii="Cambria" w:hAnsi="Cambria" w:cs="DIN Pro Regular"/>
          <w:sz w:val="20"/>
          <w:szCs w:val="20"/>
        </w:rPr>
        <w:t>Préstamos a los trabajadores.</w:t>
      </w:r>
      <w:r w:rsidRPr="00E020BE">
        <w:rPr>
          <w:rFonts w:ascii="Cambria" w:hAnsi="Cambria" w:cs="DIN Pro Regular"/>
          <w:b/>
          <w:sz w:val="20"/>
          <w:szCs w:val="20"/>
        </w:rPr>
        <w:t xml:space="preserve"> </w:t>
      </w:r>
      <w:r w:rsidRPr="00E020BE">
        <w:rPr>
          <w:rFonts w:ascii="Cambria" w:hAnsi="Cambria" w:cs="DIN Pro Regular"/>
          <w:sz w:val="20"/>
          <w:szCs w:val="20"/>
        </w:rPr>
        <w:t>La Universidad Autónoma de Tamaulipas está obligada a otorgar préstamos al personal, según las cláusulas de los contratos colectivos de trabajo firmados con los Sindicatos de Académicos y Administrativos. Los cobros se efectúan a través de descuento en la nómina con periodo de pago quincenal.</w:t>
      </w:r>
    </w:p>
    <w:p w14:paraId="63E67FD0" w14:textId="74F127E9" w:rsidR="004F0A1B" w:rsidRDefault="00870938" w:rsidP="004F0A1B">
      <w:pPr>
        <w:spacing w:line="240" w:lineRule="auto"/>
        <w:ind w:left="1429"/>
        <w:jc w:val="both"/>
        <w:rPr>
          <w:rFonts w:ascii="Cambria" w:hAnsi="Cambria" w:cs="DIN Pro Regular"/>
          <w:sz w:val="20"/>
          <w:szCs w:val="20"/>
        </w:rPr>
      </w:pPr>
      <w:r>
        <w:rPr>
          <w:rFonts w:ascii="Cambria" w:hAnsi="Cambria" w:cs="DIN Pro Regular"/>
          <w:sz w:val="20"/>
          <w:szCs w:val="20"/>
        </w:rPr>
        <w:t xml:space="preserve">Al </w:t>
      </w:r>
      <w:r w:rsidR="00A1465A">
        <w:rPr>
          <w:rFonts w:ascii="Cambria" w:hAnsi="Cambria" w:cs="DIN Pro Regular"/>
          <w:sz w:val="20"/>
          <w:szCs w:val="20"/>
        </w:rPr>
        <w:t>31 de diciembre</w:t>
      </w:r>
      <w:r w:rsidR="00284043" w:rsidRPr="00E020BE">
        <w:rPr>
          <w:rFonts w:ascii="Cambria" w:hAnsi="Cambria" w:cs="DIN Pro Regular"/>
          <w:sz w:val="20"/>
          <w:szCs w:val="20"/>
        </w:rPr>
        <w:t xml:space="preserve"> </w:t>
      </w:r>
      <w:r w:rsidR="004F0A1B" w:rsidRPr="00E020BE">
        <w:rPr>
          <w:rFonts w:ascii="Cambria" w:hAnsi="Cambria" w:cs="DIN Pro Regular"/>
          <w:sz w:val="20"/>
          <w:szCs w:val="20"/>
        </w:rPr>
        <w:t>de 202</w:t>
      </w:r>
      <w:r w:rsidR="00601334" w:rsidRPr="00E020BE">
        <w:rPr>
          <w:rFonts w:ascii="Cambria" w:hAnsi="Cambria" w:cs="DIN Pro Regular"/>
          <w:sz w:val="20"/>
          <w:szCs w:val="20"/>
        </w:rPr>
        <w:t>2</w:t>
      </w:r>
      <w:r w:rsidR="004F0A1B" w:rsidRPr="00E020BE">
        <w:rPr>
          <w:rFonts w:ascii="Cambria" w:hAnsi="Cambria" w:cs="DIN Pro Regular"/>
          <w:sz w:val="20"/>
          <w:szCs w:val="20"/>
        </w:rPr>
        <w:t xml:space="preserve"> los préstamos que se han otorgado a trabajadores de la Universidad Autónoma de Tamaulipas importan una deuda total por la cantidad de $</w:t>
      </w:r>
      <w:r w:rsidR="007D31C8">
        <w:rPr>
          <w:rFonts w:ascii="Cambria" w:hAnsi="Cambria" w:cs="DIN Pro Regular"/>
          <w:sz w:val="20"/>
          <w:szCs w:val="20"/>
        </w:rPr>
        <w:t>67</w:t>
      </w:r>
      <w:r w:rsidR="004F0A1B" w:rsidRPr="00E020BE">
        <w:rPr>
          <w:rFonts w:ascii="Cambria" w:hAnsi="Cambria" w:cs="DIN Pro Regular"/>
          <w:sz w:val="20"/>
          <w:szCs w:val="20"/>
        </w:rPr>
        <w:t>,</w:t>
      </w:r>
      <w:r w:rsidR="007D31C8">
        <w:rPr>
          <w:rFonts w:ascii="Cambria" w:hAnsi="Cambria" w:cs="DIN Pro Regular"/>
          <w:sz w:val="20"/>
          <w:szCs w:val="20"/>
        </w:rPr>
        <w:t>384</w:t>
      </w:r>
      <w:r w:rsidR="004F0A1B" w:rsidRPr="00E020BE">
        <w:rPr>
          <w:rFonts w:ascii="Cambria" w:hAnsi="Cambria" w:cs="DIN Pro Regular"/>
          <w:sz w:val="20"/>
          <w:szCs w:val="20"/>
        </w:rPr>
        <w:t>,</w:t>
      </w:r>
      <w:r w:rsidR="007D31C8">
        <w:rPr>
          <w:rFonts w:ascii="Cambria" w:hAnsi="Cambria" w:cs="DIN Pro Regular"/>
          <w:sz w:val="20"/>
          <w:szCs w:val="20"/>
        </w:rPr>
        <w:t>468</w:t>
      </w:r>
      <w:r w:rsidR="004F0A1B" w:rsidRPr="00E020BE">
        <w:rPr>
          <w:rFonts w:ascii="Cambria" w:hAnsi="Cambria" w:cs="DIN Pro Regular"/>
          <w:sz w:val="20"/>
          <w:szCs w:val="20"/>
        </w:rPr>
        <w:t xml:space="preserve"> pesos los cuales se integran de la siguiente manera:</w:t>
      </w:r>
    </w:p>
    <w:tbl>
      <w:tblPr>
        <w:tblW w:w="5680" w:type="dxa"/>
        <w:jc w:val="center"/>
        <w:tblCellMar>
          <w:left w:w="70" w:type="dxa"/>
          <w:right w:w="70" w:type="dxa"/>
        </w:tblCellMar>
        <w:tblLook w:val="04A0" w:firstRow="1" w:lastRow="0" w:firstColumn="1" w:lastColumn="0" w:noHBand="0" w:noVBand="1"/>
      </w:tblPr>
      <w:tblGrid>
        <w:gridCol w:w="3120"/>
        <w:gridCol w:w="2560"/>
      </w:tblGrid>
      <w:tr w:rsidR="007D31C8" w:rsidRPr="007D31C8" w14:paraId="7411F109" w14:textId="77777777" w:rsidTr="00D43D87">
        <w:trPr>
          <w:trHeight w:val="345"/>
          <w:jc w:val="center"/>
        </w:trPr>
        <w:tc>
          <w:tcPr>
            <w:tcW w:w="312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014FB86C" w14:textId="77777777" w:rsidR="007D31C8" w:rsidRPr="007D31C8" w:rsidRDefault="007D31C8" w:rsidP="007D31C8">
            <w:pPr>
              <w:spacing w:after="0" w:line="240" w:lineRule="auto"/>
              <w:jc w:val="center"/>
              <w:rPr>
                <w:rFonts w:ascii="Cambria" w:eastAsia="Times New Roman" w:hAnsi="Cambria" w:cs="Arial"/>
                <w:b/>
                <w:bCs/>
                <w:sz w:val="16"/>
                <w:szCs w:val="16"/>
                <w:lang w:eastAsia="es-MX"/>
              </w:rPr>
            </w:pPr>
          </w:p>
          <w:p w14:paraId="6A62A906" w14:textId="77777777" w:rsidR="007D31C8" w:rsidRPr="007D31C8" w:rsidRDefault="007D31C8" w:rsidP="007D31C8">
            <w:pPr>
              <w:spacing w:after="0" w:line="240" w:lineRule="auto"/>
              <w:jc w:val="center"/>
              <w:rPr>
                <w:rFonts w:ascii="Cambria" w:eastAsia="Times New Roman" w:hAnsi="Cambria" w:cs="Arial"/>
                <w:b/>
                <w:bCs/>
                <w:sz w:val="16"/>
                <w:szCs w:val="16"/>
                <w:lang w:eastAsia="es-MX"/>
              </w:rPr>
            </w:pPr>
            <w:r w:rsidRPr="007D31C8">
              <w:rPr>
                <w:rFonts w:ascii="Cambria" w:eastAsia="Times New Roman" w:hAnsi="Cambria" w:cs="Arial"/>
                <w:b/>
                <w:bCs/>
                <w:sz w:val="16"/>
                <w:szCs w:val="16"/>
                <w:lang w:eastAsia="es-MX"/>
              </w:rPr>
              <w:t>PRESTAMOS A TRABAJADORES</w:t>
            </w:r>
          </w:p>
        </w:tc>
        <w:tc>
          <w:tcPr>
            <w:tcW w:w="2560" w:type="dxa"/>
            <w:tcBorders>
              <w:top w:val="single" w:sz="4" w:space="0" w:color="auto"/>
              <w:left w:val="nil"/>
              <w:bottom w:val="single" w:sz="4" w:space="0" w:color="auto"/>
              <w:right w:val="single" w:sz="4" w:space="0" w:color="auto"/>
            </w:tcBorders>
            <w:shd w:val="clear" w:color="auto" w:fill="00426A"/>
            <w:noWrap/>
            <w:vAlign w:val="center"/>
            <w:hideMark/>
          </w:tcPr>
          <w:p w14:paraId="65FB484F" w14:textId="77777777" w:rsidR="007D31C8" w:rsidRPr="007D31C8" w:rsidRDefault="007D31C8" w:rsidP="007D31C8">
            <w:pPr>
              <w:spacing w:after="0" w:line="240" w:lineRule="auto"/>
              <w:jc w:val="center"/>
              <w:rPr>
                <w:rFonts w:ascii="Cambria" w:eastAsia="Times New Roman" w:hAnsi="Cambria" w:cs="Arial"/>
                <w:b/>
                <w:bCs/>
                <w:sz w:val="16"/>
                <w:szCs w:val="16"/>
                <w:lang w:eastAsia="es-MX"/>
              </w:rPr>
            </w:pPr>
            <w:r w:rsidRPr="007D31C8">
              <w:rPr>
                <w:rFonts w:ascii="Cambria" w:eastAsia="Times New Roman" w:hAnsi="Cambria" w:cs="Arial"/>
                <w:b/>
                <w:bCs/>
                <w:sz w:val="16"/>
                <w:szCs w:val="16"/>
                <w:lang w:eastAsia="es-MX"/>
              </w:rPr>
              <w:t>SALDO</w:t>
            </w:r>
          </w:p>
        </w:tc>
      </w:tr>
      <w:tr w:rsidR="007D31C8" w:rsidRPr="007D31C8" w14:paraId="33ED988C" w14:textId="77777777" w:rsidTr="00D43D87">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6F58ED83" w14:textId="77777777" w:rsidR="007D31C8" w:rsidRPr="007D31C8" w:rsidRDefault="007D31C8" w:rsidP="007D31C8">
            <w:pPr>
              <w:spacing w:after="0" w:line="240" w:lineRule="auto"/>
              <w:rPr>
                <w:rFonts w:ascii="Cambria" w:eastAsia="Times New Roman" w:hAnsi="Cambria" w:cs="Arial"/>
                <w:sz w:val="16"/>
                <w:szCs w:val="16"/>
                <w:lang w:eastAsia="es-MX"/>
              </w:rPr>
            </w:pPr>
            <w:r w:rsidRPr="007D31C8">
              <w:rPr>
                <w:rFonts w:ascii="Cambria" w:eastAsia="Times New Roman" w:hAnsi="Cambria" w:cs="Arial"/>
                <w:sz w:val="16"/>
                <w:szCs w:val="16"/>
                <w:lang w:eastAsia="es-MX"/>
              </w:rPr>
              <w:t>Garantizados con Remuneraciones</w:t>
            </w:r>
          </w:p>
        </w:tc>
        <w:tc>
          <w:tcPr>
            <w:tcW w:w="2560" w:type="dxa"/>
            <w:tcBorders>
              <w:top w:val="nil"/>
              <w:left w:val="nil"/>
              <w:bottom w:val="single" w:sz="4" w:space="0" w:color="auto"/>
              <w:right w:val="single" w:sz="4" w:space="0" w:color="auto"/>
            </w:tcBorders>
            <w:shd w:val="clear" w:color="auto" w:fill="auto"/>
            <w:noWrap/>
            <w:vAlign w:val="bottom"/>
            <w:hideMark/>
          </w:tcPr>
          <w:p w14:paraId="419CB58C" w14:textId="77777777" w:rsidR="007D31C8" w:rsidRPr="007D31C8" w:rsidRDefault="007D31C8" w:rsidP="007D31C8">
            <w:pPr>
              <w:spacing w:after="0" w:line="240" w:lineRule="auto"/>
              <w:jc w:val="right"/>
              <w:rPr>
                <w:rFonts w:ascii="Cambria" w:eastAsia="Times New Roman" w:hAnsi="Cambria" w:cs="Arial"/>
                <w:color w:val="000000"/>
                <w:sz w:val="16"/>
                <w:szCs w:val="16"/>
                <w:lang w:eastAsia="es-MX"/>
              </w:rPr>
            </w:pPr>
            <w:r w:rsidRPr="007D31C8">
              <w:rPr>
                <w:rFonts w:ascii="Cambria" w:eastAsia="Times New Roman" w:hAnsi="Cambria" w:cs="Arial"/>
                <w:color w:val="000000"/>
                <w:sz w:val="16"/>
                <w:szCs w:val="16"/>
                <w:lang w:eastAsia="es-MX"/>
              </w:rPr>
              <w:t xml:space="preserve">                                    67,384,468 </w:t>
            </w:r>
          </w:p>
        </w:tc>
      </w:tr>
      <w:tr w:rsidR="007D31C8" w:rsidRPr="007D31C8" w14:paraId="3AA1E7CD" w14:textId="77777777" w:rsidTr="007D31C8">
        <w:trPr>
          <w:trHeight w:val="345"/>
          <w:jc w:val="center"/>
        </w:trPr>
        <w:tc>
          <w:tcPr>
            <w:tcW w:w="3120" w:type="dxa"/>
            <w:tcBorders>
              <w:top w:val="nil"/>
              <w:left w:val="single" w:sz="4" w:space="0" w:color="auto"/>
              <w:bottom w:val="single" w:sz="4" w:space="0" w:color="auto"/>
              <w:right w:val="single" w:sz="4" w:space="0" w:color="auto"/>
            </w:tcBorders>
            <w:shd w:val="clear" w:color="auto" w:fill="FFFFFF"/>
            <w:noWrap/>
            <w:vAlign w:val="center"/>
            <w:hideMark/>
          </w:tcPr>
          <w:p w14:paraId="3D0200C9" w14:textId="77777777" w:rsidR="007D31C8" w:rsidRPr="007D31C8" w:rsidRDefault="007D31C8" w:rsidP="007D31C8">
            <w:pPr>
              <w:spacing w:after="0" w:line="240" w:lineRule="auto"/>
              <w:jc w:val="right"/>
              <w:rPr>
                <w:rFonts w:ascii="Cambria" w:eastAsia="Times New Roman" w:hAnsi="Cambria" w:cs="Arial"/>
                <w:bCs/>
                <w:sz w:val="16"/>
                <w:szCs w:val="16"/>
                <w:lang w:eastAsia="es-MX"/>
              </w:rPr>
            </w:pPr>
            <w:r w:rsidRPr="007D31C8">
              <w:rPr>
                <w:rFonts w:ascii="Cambria" w:eastAsia="Times New Roman" w:hAnsi="Cambria" w:cs="Arial"/>
                <w:bCs/>
                <w:sz w:val="16"/>
                <w:szCs w:val="16"/>
                <w:lang w:eastAsia="es-MX"/>
              </w:rPr>
              <w:t xml:space="preserve">TOTAL   </w:t>
            </w:r>
          </w:p>
        </w:tc>
        <w:tc>
          <w:tcPr>
            <w:tcW w:w="2560" w:type="dxa"/>
            <w:tcBorders>
              <w:top w:val="nil"/>
              <w:left w:val="nil"/>
              <w:bottom w:val="single" w:sz="4" w:space="0" w:color="auto"/>
              <w:right w:val="single" w:sz="4" w:space="0" w:color="auto"/>
            </w:tcBorders>
            <w:shd w:val="clear" w:color="auto" w:fill="FFFFFF"/>
            <w:noWrap/>
            <w:vAlign w:val="center"/>
            <w:hideMark/>
          </w:tcPr>
          <w:p w14:paraId="10E4F544" w14:textId="77777777" w:rsidR="007D31C8" w:rsidRPr="007D31C8" w:rsidRDefault="007D31C8" w:rsidP="007D31C8">
            <w:pPr>
              <w:spacing w:after="0" w:line="240" w:lineRule="auto"/>
              <w:jc w:val="right"/>
              <w:rPr>
                <w:rFonts w:ascii="Cambria" w:eastAsia="Times New Roman" w:hAnsi="Cambria" w:cs="Arial"/>
                <w:bCs/>
                <w:sz w:val="16"/>
                <w:szCs w:val="16"/>
                <w:lang w:eastAsia="es-MX"/>
              </w:rPr>
            </w:pPr>
            <w:r w:rsidRPr="007D31C8">
              <w:rPr>
                <w:rFonts w:ascii="Cambria" w:eastAsia="Times New Roman" w:hAnsi="Cambria" w:cs="Arial"/>
                <w:bCs/>
                <w:sz w:val="16"/>
                <w:szCs w:val="16"/>
                <w:lang w:eastAsia="es-MX"/>
              </w:rPr>
              <w:t xml:space="preserve">                               $67,384,468</w:t>
            </w:r>
          </w:p>
        </w:tc>
      </w:tr>
    </w:tbl>
    <w:p w14:paraId="7BA9C5BF" w14:textId="77777777" w:rsidR="00870938" w:rsidRDefault="00870938" w:rsidP="004F0A1B">
      <w:pPr>
        <w:spacing w:line="240" w:lineRule="auto"/>
        <w:ind w:left="1429"/>
        <w:jc w:val="both"/>
        <w:rPr>
          <w:rFonts w:ascii="Cambria" w:hAnsi="Cambria" w:cs="DIN Pro Regular"/>
          <w:sz w:val="20"/>
          <w:szCs w:val="20"/>
        </w:rPr>
      </w:pPr>
    </w:p>
    <w:p w14:paraId="33302777" w14:textId="77777777" w:rsidR="004F0A1B" w:rsidRPr="00E020BE" w:rsidRDefault="004F0A1B" w:rsidP="0050179A">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Deudores diversos por cobrar a corto plazo:</w:t>
      </w:r>
      <w:r w:rsidRPr="00E020BE">
        <w:rPr>
          <w:rFonts w:ascii="Cambria" w:hAnsi="Cambria" w:cs="DIN Pro Regular"/>
          <w:b/>
          <w:sz w:val="20"/>
          <w:szCs w:val="20"/>
        </w:rPr>
        <w:t xml:space="preserve"> </w:t>
      </w:r>
      <w:r w:rsidRPr="00E020BE">
        <w:rPr>
          <w:rFonts w:ascii="Cambria" w:hAnsi="Cambria" w:cs="DIN Pro Regular"/>
          <w:sz w:val="20"/>
          <w:szCs w:val="20"/>
        </w:rPr>
        <w:t>Lo conforman préstamos otorgados a las Facultades/Unidades Académicas que integran la Universidad, con un periodo de recuperación menor a un año.</w:t>
      </w:r>
    </w:p>
    <w:p w14:paraId="5966BFFE" w14:textId="71BAA34A"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 xml:space="preserve">Deudores por anticipos de </w:t>
      </w:r>
      <w:r w:rsidR="00E22936" w:rsidRPr="00E020BE">
        <w:rPr>
          <w:rFonts w:ascii="Cambria" w:hAnsi="Cambria" w:cs="DIN Pro Regular"/>
          <w:sz w:val="20"/>
          <w:szCs w:val="20"/>
        </w:rPr>
        <w:t>tesorería</w:t>
      </w:r>
      <w:r w:rsidRPr="00E020BE">
        <w:rPr>
          <w:rFonts w:ascii="Cambria" w:hAnsi="Cambria" w:cs="DIN Pro Regular"/>
          <w:sz w:val="20"/>
          <w:szCs w:val="20"/>
        </w:rPr>
        <w:t xml:space="preserve"> a corto plazo: Representan el monto de anticipos de fondos solicitados por las Unidades Ejecutoras a la Secretar</w:t>
      </w:r>
      <w:r w:rsidR="00E10181">
        <w:rPr>
          <w:rFonts w:ascii="Cambria" w:hAnsi="Cambria" w:cs="DIN Pro Regular"/>
          <w:sz w:val="20"/>
          <w:szCs w:val="20"/>
        </w:rPr>
        <w:t>í</w:t>
      </w:r>
      <w:r w:rsidRPr="00E020BE">
        <w:rPr>
          <w:rFonts w:ascii="Cambria" w:hAnsi="Cambria" w:cs="DIN Pro Regular"/>
          <w:sz w:val="20"/>
          <w:szCs w:val="20"/>
        </w:rPr>
        <w:t xml:space="preserve">a de Finanzas, de los cuales se espera recibir una contraprestación representada en bienes o servicios en un plazo menor o igual a doce meses.  </w:t>
      </w:r>
    </w:p>
    <w:p w14:paraId="55E06337" w14:textId="77777777" w:rsidR="004F0A1B" w:rsidRPr="009C2472" w:rsidRDefault="004F0A1B" w:rsidP="004F0A1B">
      <w:pPr>
        <w:numPr>
          <w:ilvl w:val="0"/>
          <w:numId w:val="12"/>
        </w:numPr>
        <w:spacing w:line="240" w:lineRule="auto"/>
        <w:jc w:val="both"/>
        <w:rPr>
          <w:rFonts w:ascii="Cambria" w:hAnsi="Cambria" w:cs="DIN Pro Regular"/>
          <w:sz w:val="20"/>
          <w:szCs w:val="20"/>
        </w:rPr>
      </w:pPr>
      <w:r w:rsidRPr="009C2472">
        <w:rPr>
          <w:rFonts w:ascii="Cambria" w:eastAsia="Times New Roman" w:hAnsi="Cambria" w:cs="DIN Pro Regular"/>
          <w:color w:val="000000"/>
          <w:sz w:val="20"/>
          <w:szCs w:val="20"/>
          <w:lang w:eastAsia="es-MX"/>
        </w:rPr>
        <w:t>Anticipo a proveedores por adquisición de bienes y prestación de servicios a corto plazo:</w:t>
      </w:r>
      <w:r w:rsidRPr="009C2472">
        <w:rPr>
          <w:rFonts w:ascii="Cambria" w:hAnsi="Cambria" w:cs="DIN Pro Regular"/>
          <w:sz w:val="20"/>
          <w:szCs w:val="20"/>
        </w:rPr>
        <w:t xml:space="preserve"> Incorpora los anticipos entregados a los proveedores por adquisición de bienes o servicios que serán exigibles en un plazo menor o igual a doce meses.</w:t>
      </w:r>
    </w:p>
    <w:p w14:paraId="3D8F25A2" w14:textId="207130AF" w:rsidR="009C2472" w:rsidRPr="009C2472" w:rsidRDefault="009C2472" w:rsidP="009C2472">
      <w:pPr>
        <w:numPr>
          <w:ilvl w:val="0"/>
          <w:numId w:val="12"/>
        </w:numPr>
        <w:spacing w:line="240" w:lineRule="auto"/>
        <w:jc w:val="both"/>
        <w:rPr>
          <w:rFonts w:ascii="Cambria" w:hAnsi="Cambria" w:cs="Arial"/>
          <w:sz w:val="20"/>
          <w:szCs w:val="20"/>
        </w:rPr>
      </w:pPr>
      <w:r w:rsidRPr="009C2472">
        <w:rPr>
          <w:rFonts w:ascii="Cambria" w:eastAsia="Times New Roman" w:hAnsi="Cambria" w:cs="Arial"/>
          <w:color w:val="000000"/>
          <w:sz w:val="20"/>
          <w:szCs w:val="20"/>
          <w:lang w:eastAsia="es-MX"/>
        </w:rPr>
        <w:t>Anticipo a proveedores por adquisición de bienes a corto plazo</w:t>
      </w:r>
      <w:r w:rsidRPr="009C2472">
        <w:rPr>
          <w:rFonts w:ascii="Cambria" w:eastAsia="Times New Roman" w:hAnsi="Cambria" w:cs="Arial"/>
          <w:b/>
          <w:color w:val="000000"/>
          <w:sz w:val="20"/>
          <w:szCs w:val="20"/>
          <w:lang w:eastAsia="es-MX"/>
        </w:rPr>
        <w:t>:</w:t>
      </w:r>
      <w:r w:rsidRPr="009C2472">
        <w:rPr>
          <w:rFonts w:ascii="Cambria" w:hAnsi="Cambria" w:cs="Arial"/>
          <w:sz w:val="20"/>
          <w:szCs w:val="20"/>
        </w:rPr>
        <w:t xml:space="preserve"> Incorpora los anticipos entregados a los proveedores por adquisición de bienes que serán exigibles en un plazo menor o igual a doce meses.</w:t>
      </w:r>
    </w:p>
    <w:p w14:paraId="08F21C3B" w14:textId="70171F26" w:rsidR="00E22936" w:rsidRPr="00E020BE" w:rsidRDefault="004F0A1B" w:rsidP="00236541">
      <w:pPr>
        <w:numPr>
          <w:ilvl w:val="0"/>
          <w:numId w:val="12"/>
        </w:numPr>
        <w:spacing w:line="240" w:lineRule="auto"/>
        <w:jc w:val="both"/>
        <w:rPr>
          <w:rFonts w:ascii="Cambria" w:hAnsi="Cambria" w:cs="DIN Pro Regular"/>
          <w:sz w:val="20"/>
          <w:szCs w:val="20"/>
        </w:rPr>
      </w:pPr>
      <w:r w:rsidRPr="00E020BE">
        <w:rPr>
          <w:rFonts w:ascii="Cambria" w:eastAsia="Times New Roman" w:hAnsi="Cambria" w:cs="DIN Pro Regular"/>
          <w:color w:val="000000"/>
          <w:sz w:val="20"/>
          <w:szCs w:val="20"/>
          <w:lang w:eastAsia="es-MX"/>
        </w:rPr>
        <w:t>Anticipo a contratistas</w:t>
      </w:r>
      <w:r w:rsidR="003E1648" w:rsidRPr="00E020BE">
        <w:rPr>
          <w:rFonts w:ascii="Cambria" w:eastAsia="Times New Roman" w:hAnsi="Cambria" w:cs="DIN Pro Regular"/>
          <w:color w:val="000000"/>
          <w:sz w:val="20"/>
          <w:szCs w:val="20"/>
          <w:lang w:eastAsia="es-MX"/>
        </w:rPr>
        <w:t xml:space="preserve"> por obras</w:t>
      </w:r>
      <w:r w:rsidRPr="00E020BE">
        <w:rPr>
          <w:rFonts w:ascii="Cambria" w:eastAsia="Times New Roman" w:hAnsi="Cambria" w:cs="DIN Pro Regular"/>
          <w:color w:val="000000"/>
          <w:sz w:val="20"/>
          <w:szCs w:val="20"/>
          <w:lang w:eastAsia="es-MX"/>
        </w:rPr>
        <w:t xml:space="preserve"> a corto plazo:</w:t>
      </w:r>
      <w:r w:rsidRPr="00E020BE">
        <w:rPr>
          <w:rFonts w:ascii="Cambria" w:hAnsi="Cambria" w:cs="DIN Pro Regular"/>
          <w:sz w:val="20"/>
          <w:szCs w:val="20"/>
        </w:rPr>
        <w:t xml:space="preserve"> Incorpora los anticipos entregados a los contratistas por obras que serán exigibles en un plazo menor o igual a doce meses.  </w:t>
      </w:r>
    </w:p>
    <w:p w14:paraId="65163BCE" w14:textId="77777777" w:rsidR="00831463" w:rsidRDefault="00831463" w:rsidP="00831463">
      <w:pPr>
        <w:spacing w:line="240" w:lineRule="auto"/>
        <w:ind w:left="1429"/>
        <w:jc w:val="both"/>
        <w:rPr>
          <w:rFonts w:ascii="Cambria" w:hAnsi="Cambria" w:cs="DIN Pro Regular"/>
          <w:sz w:val="20"/>
          <w:szCs w:val="20"/>
        </w:rPr>
      </w:pPr>
    </w:p>
    <w:p w14:paraId="4E624D62" w14:textId="77777777"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tab/>
        <w:t>Bienes Disponibles para su Transformación o Consumo (inventarios)</w:t>
      </w:r>
    </w:p>
    <w:p w14:paraId="1CE62A6E" w14:textId="409E0625" w:rsidR="004F0A1B" w:rsidRPr="00E020BE" w:rsidRDefault="004F0A1B" w:rsidP="004F0A1B">
      <w:pPr>
        <w:numPr>
          <w:ilvl w:val="0"/>
          <w:numId w:val="13"/>
        </w:numPr>
        <w:spacing w:after="0" w:line="240" w:lineRule="auto"/>
        <w:ind w:left="1418" w:hanging="425"/>
        <w:jc w:val="both"/>
        <w:rPr>
          <w:rFonts w:ascii="Cambria" w:eastAsia="Times New Roman" w:hAnsi="Cambria" w:cs="DIN Pro Regular"/>
          <w:bCs/>
          <w:iCs/>
          <w:sz w:val="20"/>
          <w:szCs w:val="20"/>
          <w:lang w:eastAsia="es-ES"/>
        </w:rPr>
      </w:pPr>
      <w:r w:rsidRPr="00E020BE">
        <w:rPr>
          <w:rFonts w:ascii="Cambria" w:hAnsi="Cambria" w:cs="DIN Pro Regular"/>
          <w:sz w:val="20"/>
          <w:szCs w:val="20"/>
        </w:rPr>
        <w:t>Almacenes:</w:t>
      </w:r>
      <w:r w:rsidRPr="00E020BE">
        <w:rPr>
          <w:rFonts w:ascii="Cambria" w:hAnsi="Cambria" w:cs="DIN Pro Regular"/>
          <w:b/>
          <w:sz w:val="20"/>
          <w:szCs w:val="20"/>
        </w:rPr>
        <w:t xml:space="preserve"> </w:t>
      </w:r>
      <w:r w:rsidRPr="00E020BE">
        <w:rPr>
          <w:rFonts w:ascii="Cambria" w:hAnsi="Cambria" w:cs="DIN Pro Regular"/>
          <w:sz w:val="20"/>
          <w:szCs w:val="20"/>
        </w:rPr>
        <w:t xml:space="preserve">Constituye el valor de la existencia de materiales y suministros de consumo para el desempeño de las actividades de la Universidad Autónoma de Tamaulipas, que al </w:t>
      </w:r>
      <w:r w:rsidR="00A1465A">
        <w:rPr>
          <w:rFonts w:ascii="Cambria" w:hAnsi="Cambria" w:cs="DIN Pro Regular"/>
          <w:sz w:val="20"/>
          <w:szCs w:val="20"/>
        </w:rPr>
        <w:t>31 de diciembre</w:t>
      </w:r>
      <w:r w:rsidRPr="00E020BE">
        <w:rPr>
          <w:rFonts w:ascii="Cambria" w:hAnsi="Cambria" w:cs="DIN Pro Regular"/>
          <w:sz w:val="20"/>
          <w:szCs w:val="20"/>
        </w:rPr>
        <w:t xml:space="preserve"> de 2</w:t>
      </w:r>
      <w:r w:rsidR="000B4EEC" w:rsidRPr="00E020BE">
        <w:rPr>
          <w:rFonts w:ascii="Cambria" w:hAnsi="Cambria" w:cs="DIN Pro Regular"/>
          <w:sz w:val="20"/>
          <w:szCs w:val="20"/>
        </w:rPr>
        <w:t>02</w:t>
      </w:r>
      <w:r w:rsidR="00FD6239" w:rsidRPr="00E020BE">
        <w:rPr>
          <w:rFonts w:ascii="Cambria" w:hAnsi="Cambria" w:cs="DIN Pro Regular"/>
          <w:sz w:val="20"/>
          <w:szCs w:val="20"/>
        </w:rPr>
        <w:t>2</w:t>
      </w:r>
      <w:r w:rsidR="000B4EEC" w:rsidRPr="00E020BE">
        <w:rPr>
          <w:rFonts w:ascii="Cambria" w:hAnsi="Cambria" w:cs="DIN Pro Regular"/>
          <w:sz w:val="20"/>
          <w:szCs w:val="20"/>
        </w:rPr>
        <w:t xml:space="preserve"> tiene un valor de $</w:t>
      </w:r>
      <w:r w:rsidR="008935FC">
        <w:rPr>
          <w:rFonts w:ascii="Cambria" w:hAnsi="Cambria" w:cs="DIN Pro Regular"/>
          <w:sz w:val="20"/>
          <w:szCs w:val="20"/>
        </w:rPr>
        <w:t>2</w:t>
      </w:r>
      <w:r w:rsidR="000B4EEC" w:rsidRPr="00E020BE">
        <w:rPr>
          <w:rFonts w:ascii="Cambria" w:hAnsi="Cambria" w:cs="DIN Pro Regular"/>
          <w:sz w:val="20"/>
          <w:szCs w:val="20"/>
        </w:rPr>
        <w:t>,</w:t>
      </w:r>
      <w:r w:rsidR="008935FC">
        <w:rPr>
          <w:rFonts w:ascii="Cambria" w:hAnsi="Cambria" w:cs="DIN Pro Regular"/>
          <w:sz w:val="20"/>
          <w:szCs w:val="20"/>
        </w:rPr>
        <w:t>561</w:t>
      </w:r>
      <w:r w:rsidR="000B4EEC" w:rsidRPr="00E020BE">
        <w:rPr>
          <w:rFonts w:ascii="Cambria" w:hAnsi="Cambria" w:cs="DIN Pro Regular"/>
          <w:sz w:val="20"/>
          <w:szCs w:val="20"/>
        </w:rPr>
        <w:t>,</w:t>
      </w:r>
      <w:r w:rsidR="008935FC">
        <w:rPr>
          <w:rFonts w:ascii="Cambria" w:hAnsi="Cambria" w:cs="DIN Pro Regular"/>
          <w:sz w:val="20"/>
          <w:szCs w:val="20"/>
        </w:rPr>
        <w:t>825</w:t>
      </w:r>
      <w:r w:rsidRPr="00E020BE">
        <w:rPr>
          <w:rFonts w:ascii="Cambria" w:hAnsi="Cambria" w:cs="DIN Pro Regular"/>
          <w:sz w:val="20"/>
          <w:szCs w:val="20"/>
        </w:rPr>
        <w:t xml:space="preserve"> pesos,</w:t>
      </w:r>
      <w:r w:rsidRPr="00E020BE">
        <w:rPr>
          <w:rFonts w:ascii="Cambria" w:eastAsia="Times New Roman" w:hAnsi="Cambria" w:cs="DIN Pro Regular"/>
          <w:bCs/>
          <w:iCs/>
          <w:sz w:val="20"/>
          <w:szCs w:val="20"/>
          <w:lang w:eastAsia="es-ES"/>
        </w:rPr>
        <w:t xml:space="preserve"> Integrándose por las entradas y salidas de materiales y suminist</w:t>
      </w:r>
      <w:r w:rsidR="00D20501" w:rsidRPr="00E020BE">
        <w:rPr>
          <w:rFonts w:ascii="Cambria" w:eastAsia="Times New Roman" w:hAnsi="Cambria" w:cs="DIN Pro Regular"/>
          <w:bCs/>
          <w:iCs/>
          <w:sz w:val="20"/>
          <w:szCs w:val="20"/>
          <w:lang w:eastAsia="es-ES"/>
        </w:rPr>
        <w:t xml:space="preserve">ros, tanto para los materiales, </w:t>
      </w:r>
      <w:r w:rsidRPr="00E020BE">
        <w:rPr>
          <w:rFonts w:ascii="Cambria" w:eastAsia="Times New Roman" w:hAnsi="Cambria" w:cs="DIN Pro Regular"/>
          <w:bCs/>
          <w:iCs/>
          <w:sz w:val="20"/>
          <w:szCs w:val="20"/>
          <w:lang w:eastAsia="es-ES"/>
        </w:rPr>
        <w:t>útiles</w:t>
      </w:r>
      <w:r w:rsidR="00D20501" w:rsidRPr="00E020BE">
        <w:rPr>
          <w:rFonts w:ascii="Cambria" w:eastAsia="Times New Roman" w:hAnsi="Cambria" w:cs="DIN Pro Regular"/>
          <w:bCs/>
          <w:iCs/>
          <w:sz w:val="20"/>
          <w:szCs w:val="20"/>
          <w:lang w:eastAsia="es-ES"/>
        </w:rPr>
        <w:t xml:space="preserve"> y equipos menores</w:t>
      </w:r>
      <w:r w:rsidRPr="00E020BE">
        <w:rPr>
          <w:rFonts w:ascii="Cambria" w:eastAsia="Times New Roman" w:hAnsi="Cambria" w:cs="DIN Pro Regular"/>
          <w:bCs/>
          <w:iCs/>
          <w:sz w:val="20"/>
          <w:szCs w:val="20"/>
          <w:lang w:eastAsia="es-ES"/>
        </w:rPr>
        <w:t xml:space="preserve"> de oficina, equipo menores de tecnología</w:t>
      </w:r>
      <w:r w:rsidR="00D20501" w:rsidRPr="00E020BE">
        <w:rPr>
          <w:rFonts w:ascii="Cambria" w:eastAsia="Times New Roman" w:hAnsi="Cambria" w:cs="DIN Pro Regular"/>
          <w:bCs/>
          <w:iCs/>
          <w:sz w:val="20"/>
          <w:szCs w:val="20"/>
          <w:lang w:eastAsia="es-ES"/>
        </w:rPr>
        <w:t>s</w:t>
      </w:r>
      <w:r w:rsidRPr="00E020BE">
        <w:rPr>
          <w:rFonts w:ascii="Cambria" w:eastAsia="Times New Roman" w:hAnsi="Cambria" w:cs="DIN Pro Regular"/>
          <w:bCs/>
          <w:iCs/>
          <w:sz w:val="20"/>
          <w:szCs w:val="20"/>
          <w:lang w:eastAsia="es-ES"/>
        </w:rPr>
        <w:t>, material de limpieza, vestuario y uniformes, artículos deportivos, refacciones y accesorios menores de equipo de cómputo y tecnologías.</w:t>
      </w:r>
    </w:p>
    <w:p w14:paraId="44F682D2" w14:textId="77777777" w:rsidR="004F0A1B" w:rsidRPr="00F66C46" w:rsidRDefault="004F0A1B" w:rsidP="004F0A1B">
      <w:pPr>
        <w:spacing w:after="0" w:line="240" w:lineRule="auto"/>
        <w:rPr>
          <w:rFonts w:ascii="Cambria" w:eastAsia="Times New Roman" w:hAnsi="Cambria" w:cs="DIN Pro Regular"/>
          <w:bCs/>
          <w:iCs/>
          <w:sz w:val="20"/>
          <w:szCs w:val="20"/>
          <w:lang w:eastAsia="es-ES"/>
        </w:rPr>
      </w:pPr>
    </w:p>
    <w:p w14:paraId="4005895B" w14:textId="277BB6B7" w:rsidR="004F0A1B" w:rsidRPr="00E020BE" w:rsidRDefault="004F0A1B" w:rsidP="00340C97">
      <w:pPr>
        <w:spacing w:after="0" w:line="240" w:lineRule="auto"/>
        <w:ind w:left="1418"/>
        <w:jc w:val="both"/>
        <w:rPr>
          <w:rFonts w:ascii="Cambria" w:eastAsia="Times New Roman" w:hAnsi="Cambria" w:cs="DIN Pro Regular"/>
          <w:bCs/>
          <w:iCs/>
          <w:sz w:val="20"/>
          <w:szCs w:val="20"/>
          <w:lang w:eastAsia="es-ES"/>
        </w:rPr>
      </w:pPr>
      <w:r w:rsidRPr="00F66C46">
        <w:rPr>
          <w:rFonts w:ascii="Cambria" w:eastAsia="Times New Roman" w:hAnsi="Cambria" w:cs="DIN Pro Regular"/>
          <w:bCs/>
          <w:iCs/>
          <w:sz w:val="20"/>
          <w:szCs w:val="20"/>
          <w:lang w:eastAsia="es-ES"/>
        </w:rPr>
        <w:t>Respecto a la valuación del Almacén de Materiales y Suministros de Consumo, se informa que es utilizado el método de valuación de Precios Promedio; ya que ha demostrado la facilidad de aplicación y de registro, permitiendo que los Estados Financieros reflejen una información razonable en apego a lo recomendado por la NIC-2 Inventarios vigente</w:t>
      </w:r>
      <w:r w:rsidR="00340C97" w:rsidRPr="00F66C46">
        <w:rPr>
          <w:rFonts w:ascii="Cambria" w:eastAsia="Times New Roman" w:hAnsi="Cambria" w:cs="DIN Pro Regular"/>
          <w:bCs/>
          <w:iCs/>
          <w:sz w:val="20"/>
          <w:szCs w:val="20"/>
          <w:lang w:eastAsia="es-ES"/>
        </w:rPr>
        <w:t>.</w:t>
      </w:r>
    </w:p>
    <w:p w14:paraId="1E329E69" w14:textId="77777777" w:rsidR="00340C97" w:rsidRPr="00E020BE" w:rsidRDefault="00340C97" w:rsidP="00340C97">
      <w:pPr>
        <w:spacing w:after="0" w:line="240" w:lineRule="auto"/>
        <w:ind w:left="708"/>
        <w:jc w:val="both"/>
        <w:rPr>
          <w:rFonts w:ascii="Cambria" w:hAnsi="Cambria" w:cs="DIN Pro Regular"/>
          <w:b/>
          <w:sz w:val="20"/>
          <w:szCs w:val="20"/>
        </w:rPr>
      </w:pPr>
    </w:p>
    <w:p w14:paraId="155AD7B5" w14:textId="77777777" w:rsidR="00FB3352" w:rsidRDefault="00FB3352" w:rsidP="00340C97">
      <w:pPr>
        <w:spacing w:line="240" w:lineRule="auto"/>
        <w:ind w:left="708"/>
        <w:jc w:val="both"/>
        <w:rPr>
          <w:rFonts w:ascii="Cambria" w:hAnsi="Cambria" w:cs="DIN Pro Regular"/>
          <w:b/>
          <w:sz w:val="20"/>
          <w:szCs w:val="20"/>
        </w:rPr>
      </w:pPr>
    </w:p>
    <w:p w14:paraId="7415A1D4" w14:textId="77777777" w:rsidR="004F0A1B" w:rsidRPr="00E020BE" w:rsidRDefault="004F0A1B" w:rsidP="00340C97">
      <w:pPr>
        <w:spacing w:line="240" w:lineRule="auto"/>
        <w:ind w:left="708"/>
        <w:jc w:val="both"/>
        <w:rPr>
          <w:rFonts w:ascii="Cambria" w:hAnsi="Cambria" w:cs="DIN Pro Regular"/>
          <w:b/>
          <w:sz w:val="20"/>
          <w:szCs w:val="20"/>
        </w:rPr>
      </w:pPr>
      <w:r w:rsidRPr="00E020BE">
        <w:rPr>
          <w:rFonts w:ascii="Cambria" w:hAnsi="Cambria" w:cs="DIN Pro Regular"/>
          <w:b/>
          <w:sz w:val="20"/>
          <w:szCs w:val="20"/>
        </w:rPr>
        <w:t>Otros bienes en garantía</w:t>
      </w:r>
    </w:p>
    <w:p w14:paraId="7CEE28BD" w14:textId="0DC24E50"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 xml:space="preserve">Al </w:t>
      </w:r>
      <w:r w:rsidR="00A1465A">
        <w:rPr>
          <w:rFonts w:ascii="Cambria" w:hAnsi="Cambria" w:cs="DIN Pro Regular"/>
          <w:sz w:val="20"/>
          <w:szCs w:val="20"/>
        </w:rPr>
        <w:t>31 de diciembre</w:t>
      </w:r>
      <w:r w:rsidRPr="00E020BE">
        <w:rPr>
          <w:rFonts w:ascii="Cambria" w:hAnsi="Cambria" w:cs="DIN Pro Regular"/>
          <w:sz w:val="20"/>
          <w:szCs w:val="20"/>
        </w:rPr>
        <w:t xml:space="preserve"> de 202</w:t>
      </w:r>
      <w:r w:rsidR="00E13CFC" w:rsidRPr="00E020BE">
        <w:rPr>
          <w:rFonts w:ascii="Cambria" w:hAnsi="Cambria" w:cs="DIN Pro Regular"/>
          <w:sz w:val="20"/>
          <w:szCs w:val="20"/>
        </w:rPr>
        <w:t>2</w:t>
      </w:r>
      <w:r w:rsidRPr="00E020BE">
        <w:rPr>
          <w:rFonts w:ascii="Cambria" w:hAnsi="Cambria" w:cs="DIN Pro Regular"/>
          <w:sz w:val="20"/>
          <w:szCs w:val="20"/>
        </w:rPr>
        <w:t xml:space="preserve"> representa el saldo por un importe de $</w:t>
      </w:r>
      <w:r w:rsidR="008545F4">
        <w:rPr>
          <w:rFonts w:ascii="Cambria" w:hAnsi="Cambria" w:cs="DIN Pro Regular"/>
          <w:sz w:val="20"/>
          <w:szCs w:val="20"/>
        </w:rPr>
        <w:t>10</w:t>
      </w:r>
      <w:r w:rsidRPr="00E020BE">
        <w:rPr>
          <w:rFonts w:ascii="Cambria" w:hAnsi="Cambria" w:cs="DIN Pro Regular"/>
          <w:sz w:val="20"/>
          <w:szCs w:val="20"/>
        </w:rPr>
        <w:t>,</w:t>
      </w:r>
      <w:r w:rsidR="008545F4">
        <w:rPr>
          <w:rFonts w:ascii="Cambria" w:hAnsi="Cambria" w:cs="DIN Pro Regular"/>
          <w:sz w:val="20"/>
          <w:szCs w:val="20"/>
        </w:rPr>
        <w:t>634</w:t>
      </w:r>
      <w:r w:rsidRPr="00E020BE">
        <w:rPr>
          <w:rFonts w:ascii="Cambria" w:hAnsi="Cambria" w:cs="DIN Pro Regular"/>
          <w:sz w:val="20"/>
          <w:szCs w:val="20"/>
        </w:rPr>
        <w:t>,</w:t>
      </w:r>
      <w:r w:rsidR="008545F4">
        <w:rPr>
          <w:rFonts w:ascii="Cambria" w:hAnsi="Cambria" w:cs="DIN Pro Regular"/>
          <w:sz w:val="20"/>
          <w:szCs w:val="20"/>
        </w:rPr>
        <w:t>702</w:t>
      </w:r>
      <w:r w:rsidRPr="00E020BE">
        <w:rPr>
          <w:rFonts w:ascii="Cambria" w:hAnsi="Cambria" w:cs="DIN Pro Regular"/>
          <w:sz w:val="20"/>
          <w:szCs w:val="20"/>
        </w:rPr>
        <w:t xml:space="preserve"> pesos que está integrado </w:t>
      </w:r>
      <w:r w:rsidR="008545F4">
        <w:rPr>
          <w:rFonts w:ascii="Cambria" w:hAnsi="Cambria" w:cs="DIN Pro Regular"/>
          <w:sz w:val="20"/>
          <w:szCs w:val="20"/>
        </w:rPr>
        <w:t>por</w:t>
      </w:r>
      <w:r w:rsidR="008545F4" w:rsidRPr="008545F4">
        <w:rPr>
          <w:rFonts w:ascii="Cambria" w:hAnsi="Cambria" w:cs="Arial"/>
          <w:sz w:val="20"/>
          <w:szCs w:val="20"/>
        </w:rPr>
        <w:t xml:space="preserve"> un cheque en garantía otorgado a la Secretaría de Salud del Gobierno el Estado de Tamaulipas</w:t>
      </w:r>
      <w:r w:rsidR="008545F4">
        <w:rPr>
          <w:rFonts w:ascii="Cambria" w:hAnsi="Cambria" w:cs="Arial"/>
          <w:sz w:val="20"/>
          <w:szCs w:val="20"/>
        </w:rPr>
        <w:t xml:space="preserve"> por $46,000 pesos</w:t>
      </w:r>
      <w:r w:rsidR="008545F4" w:rsidRPr="00E020BE">
        <w:rPr>
          <w:rFonts w:ascii="Cambria" w:hAnsi="Cambria" w:cs="DIN Pro Regular"/>
          <w:sz w:val="20"/>
          <w:szCs w:val="20"/>
        </w:rPr>
        <w:t xml:space="preserve"> </w:t>
      </w:r>
      <w:r w:rsidR="00E13CFC" w:rsidRPr="00E020BE">
        <w:rPr>
          <w:rFonts w:ascii="Cambria" w:hAnsi="Cambria" w:cs="DIN Pro Regular"/>
          <w:sz w:val="20"/>
          <w:szCs w:val="20"/>
        </w:rPr>
        <w:t>y</w:t>
      </w:r>
      <w:r w:rsidRPr="00E020BE">
        <w:rPr>
          <w:rFonts w:ascii="Cambria" w:hAnsi="Cambria" w:cs="DIN Pro Regular"/>
          <w:sz w:val="20"/>
          <w:szCs w:val="20"/>
        </w:rPr>
        <w:t xml:space="preserve"> desembolsos derivados de la ejecución y anticipo de las operaciones correspondient</w:t>
      </w:r>
      <w:r w:rsidR="00E13CFC" w:rsidRPr="00E020BE">
        <w:rPr>
          <w:rFonts w:ascii="Cambria" w:hAnsi="Cambria" w:cs="DIN Pro Regular"/>
          <w:sz w:val="20"/>
          <w:szCs w:val="20"/>
        </w:rPr>
        <w:t>es al Programa Escuelas al CIEN por $10,588,702 pesos.</w:t>
      </w:r>
    </w:p>
    <w:p w14:paraId="5E101FF6" w14:textId="77777777" w:rsidR="004F0A1B" w:rsidRPr="00E020BE" w:rsidRDefault="004F0A1B" w:rsidP="004F0A1B">
      <w:pPr>
        <w:pStyle w:val="ROMANOS"/>
        <w:spacing w:after="0" w:line="240" w:lineRule="exact"/>
        <w:rPr>
          <w:rFonts w:ascii="Cambria" w:hAnsi="Cambria" w:cs="DIN Pro Regular"/>
          <w:sz w:val="20"/>
          <w:szCs w:val="20"/>
          <w:lang w:val="es-MX"/>
        </w:rPr>
      </w:pPr>
    </w:p>
    <w:p w14:paraId="2BA70B84" w14:textId="77777777"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tab/>
        <w:t>Inversiones Financieras</w:t>
      </w:r>
    </w:p>
    <w:p w14:paraId="1ABCAE3C" w14:textId="77777777" w:rsidR="004F0A1B" w:rsidRPr="00E020BE" w:rsidRDefault="004F0A1B" w:rsidP="004F0A1B">
      <w:pPr>
        <w:spacing w:line="240" w:lineRule="auto"/>
        <w:ind w:left="708"/>
        <w:jc w:val="both"/>
        <w:rPr>
          <w:rFonts w:ascii="Cambria" w:hAnsi="Cambria" w:cs="DIN Pro Regular"/>
          <w:color w:val="000000"/>
          <w:sz w:val="20"/>
          <w:szCs w:val="20"/>
        </w:rPr>
      </w:pPr>
      <w:r w:rsidRPr="00E020BE">
        <w:rPr>
          <w:rFonts w:ascii="Cambria" w:hAnsi="Cambria" w:cs="DIN Pro Regular"/>
          <w:sz w:val="20"/>
          <w:szCs w:val="20"/>
        </w:rPr>
        <w:t xml:space="preserve">El saldo de inversiones financieras que </w:t>
      </w:r>
      <w:r w:rsidRPr="00E020BE">
        <w:rPr>
          <w:rFonts w:ascii="Cambria" w:hAnsi="Cambria" w:cs="DIN Pro Regular"/>
          <w:color w:val="000000"/>
          <w:sz w:val="20"/>
          <w:szCs w:val="20"/>
        </w:rPr>
        <w:t>integran el patrimonio productivo conforme al artículo 73 del Estatuto Orgánico</w:t>
      </w:r>
      <w:r w:rsidRPr="00E020BE">
        <w:rPr>
          <w:rFonts w:ascii="Cambria" w:hAnsi="Cambria" w:cs="DIN Pro Regular"/>
          <w:sz w:val="20"/>
          <w:szCs w:val="20"/>
        </w:rPr>
        <w:t xml:space="preserve"> de la Universidad Autónoma de Tamaulipas, es un fondo que tiene como objetivo financiar </w:t>
      </w:r>
      <w:r w:rsidRPr="00E020BE">
        <w:rPr>
          <w:rFonts w:ascii="Cambria" w:hAnsi="Cambria" w:cs="DIN Pro Regular"/>
          <w:color w:val="000000"/>
          <w:sz w:val="20"/>
          <w:szCs w:val="20"/>
        </w:rPr>
        <w:t>los fines que le son propios para ejercerlos dentro del presupuesto normal de egresos cuando así se requiera, o bien para reinvertirse en el crecimiento del patrimonio productivo.</w:t>
      </w:r>
    </w:p>
    <w:p w14:paraId="0CF89C0D" w14:textId="77777777" w:rsidR="00340C97" w:rsidRPr="00E020BE" w:rsidRDefault="00340C97" w:rsidP="004F0A1B">
      <w:pPr>
        <w:spacing w:line="240" w:lineRule="auto"/>
        <w:ind w:left="708"/>
        <w:jc w:val="both"/>
        <w:rPr>
          <w:rFonts w:ascii="Cambria" w:hAnsi="Cambria" w:cs="DIN Pro Regular"/>
          <w:color w:val="000000"/>
          <w:sz w:val="20"/>
          <w:szCs w:val="20"/>
        </w:rPr>
      </w:pPr>
    </w:p>
    <w:p w14:paraId="46943D35" w14:textId="77777777"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tab/>
        <w:t>Bienes Muebles, Inmuebles e Intangibles</w:t>
      </w:r>
    </w:p>
    <w:p w14:paraId="63AEEB19" w14:textId="6714E275" w:rsidR="004F0A1B" w:rsidRDefault="004F0A1B" w:rsidP="004F0A1B">
      <w:pPr>
        <w:pStyle w:val="Default"/>
        <w:ind w:left="708"/>
        <w:jc w:val="both"/>
        <w:rPr>
          <w:rFonts w:ascii="Cambria" w:hAnsi="Cambria" w:cs="DIN Pro Regular"/>
          <w:spacing w:val="-1"/>
          <w:sz w:val="20"/>
          <w:szCs w:val="20"/>
        </w:rPr>
      </w:pPr>
      <w:r w:rsidRPr="00E020BE">
        <w:rPr>
          <w:rFonts w:ascii="Cambria" w:hAnsi="Cambria" w:cs="DIN Pro Regular"/>
          <w:spacing w:val="-1"/>
          <w:sz w:val="20"/>
          <w:szCs w:val="20"/>
        </w:rPr>
        <w:t>Se conforma por los bienes tangibles e intangibles necesarios para llevar a cabo las actividades de</w:t>
      </w:r>
      <w:r w:rsidRPr="00E020BE">
        <w:rPr>
          <w:rFonts w:ascii="Cambria" w:hAnsi="Cambria" w:cs="DIN Pro Regular"/>
          <w:sz w:val="20"/>
          <w:szCs w:val="20"/>
        </w:rPr>
        <w:t xml:space="preserve"> docencia, investigación, extensión y difusión de la cultura, mediante Escuelas, Facultades, Unidades Académicas, Institutos, Divisiones, Centros y Direcciones Académicas y Administrativas</w:t>
      </w:r>
      <w:r w:rsidRPr="00E020BE">
        <w:rPr>
          <w:rFonts w:ascii="Cambria" w:hAnsi="Cambria" w:cs="DIN Pro Regular"/>
          <w:spacing w:val="-1"/>
          <w:sz w:val="20"/>
          <w:szCs w:val="20"/>
        </w:rPr>
        <w:t xml:space="preserve"> que integran la Universidad Autónoma de Tamaulipas, incluyendo en su caso, las obras en proceso que se realizan en los diferentes inmuebles. Se presenta la integración de los bienes mueble</w:t>
      </w:r>
      <w:r w:rsidR="00F33659">
        <w:rPr>
          <w:rFonts w:ascii="Cambria" w:hAnsi="Cambria" w:cs="DIN Pro Regular"/>
          <w:spacing w:val="-1"/>
          <w:sz w:val="20"/>
          <w:szCs w:val="20"/>
        </w:rPr>
        <w:t xml:space="preserve">s, inmuebles e intangibles al </w:t>
      </w:r>
      <w:r w:rsidR="00A1465A">
        <w:rPr>
          <w:rFonts w:ascii="Cambria" w:hAnsi="Cambria" w:cs="DIN Pro Regular"/>
          <w:spacing w:val="-1"/>
          <w:sz w:val="20"/>
          <w:szCs w:val="20"/>
        </w:rPr>
        <w:t>31 de diciembre</w:t>
      </w:r>
      <w:r w:rsidRPr="00E020BE">
        <w:rPr>
          <w:rFonts w:ascii="Cambria" w:hAnsi="Cambria" w:cs="DIN Pro Regular"/>
          <w:spacing w:val="-1"/>
          <w:sz w:val="20"/>
          <w:szCs w:val="20"/>
        </w:rPr>
        <w:t xml:space="preserve"> de 202</w:t>
      </w:r>
      <w:r w:rsidR="00234D83" w:rsidRPr="00E020BE">
        <w:rPr>
          <w:rFonts w:ascii="Cambria" w:hAnsi="Cambria" w:cs="DIN Pro Regular"/>
          <w:spacing w:val="-1"/>
          <w:sz w:val="20"/>
          <w:szCs w:val="20"/>
        </w:rPr>
        <w:t>2</w:t>
      </w:r>
      <w:r w:rsidRPr="00E020BE">
        <w:rPr>
          <w:rFonts w:ascii="Cambria" w:hAnsi="Cambria" w:cs="DIN Pro Regular"/>
          <w:spacing w:val="-1"/>
          <w:sz w:val="20"/>
          <w:szCs w:val="20"/>
        </w:rPr>
        <w:t>:</w:t>
      </w:r>
    </w:p>
    <w:p w14:paraId="27409539" w14:textId="77777777" w:rsidR="009801D7" w:rsidRDefault="009801D7" w:rsidP="004F0A1B">
      <w:pPr>
        <w:pStyle w:val="Default"/>
        <w:ind w:left="708"/>
        <w:jc w:val="both"/>
        <w:rPr>
          <w:rFonts w:ascii="Cambria" w:hAnsi="Cambria" w:cs="DIN Pro Regular"/>
          <w:spacing w:val="-1"/>
          <w:sz w:val="20"/>
          <w:szCs w:val="20"/>
        </w:rPr>
      </w:pPr>
    </w:p>
    <w:tbl>
      <w:tblPr>
        <w:tblW w:w="7050" w:type="dxa"/>
        <w:jc w:val="center"/>
        <w:tblCellMar>
          <w:left w:w="70" w:type="dxa"/>
          <w:right w:w="70" w:type="dxa"/>
        </w:tblCellMar>
        <w:tblLook w:val="04A0" w:firstRow="1" w:lastRow="0" w:firstColumn="1" w:lastColumn="0" w:noHBand="0" w:noVBand="1"/>
      </w:tblPr>
      <w:tblGrid>
        <w:gridCol w:w="2112"/>
        <w:gridCol w:w="1706"/>
        <w:gridCol w:w="1533"/>
        <w:gridCol w:w="1553"/>
        <w:gridCol w:w="146"/>
      </w:tblGrid>
      <w:tr w:rsidR="009801D7" w:rsidRPr="009801D7" w14:paraId="2BA22C13" w14:textId="77777777" w:rsidTr="00B72EC8">
        <w:trPr>
          <w:gridAfter w:val="1"/>
          <w:wAfter w:w="146" w:type="dxa"/>
          <w:trHeight w:val="150"/>
          <w:jc w:val="center"/>
        </w:trPr>
        <w:tc>
          <w:tcPr>
            <w:tcW w:w="2112" w:type="dxa"/>
            <w:vMerge w:val="restart"/>
            <w:tcBorders>
              <w:top w:val="single" w:sz="8" w:space="0" w:color="auto"/>
              <w:left w:val="single" w:sz="8" w:space="0" w:color="auto"/>
              <w:bottom w:val="single" w:sz="4" w:space="0" w:color="auto"/>
              <w:right w:val="single" w:sz="8" w:space="0" w:color="auto"/>
            </w:tcBorders>
            <w:shd w:val="clear" w:color="auto" w:fill="00426A"/>
            <w:vAlign w:val="center"/>
            <w:hideMark/>
          </w:tcPr>
          <w:p w14:paraId="32AF7A4B" w14:textId="77777777" w:rsidR="009801D7" w:rsidRPr="009801D7" w:rsidRDefault="009801D7" w:rsidP="009801D7">
            <w:pPr>
              <w:spacing w:after="0" w:line="240" w:lineRule="auto"/>
              <w:jc w:val="center"/>
              <w:rPr>
                <w:rFonts w:ascii="Cambria" w:eastAsia="Times New Roman" w:hAnsi="Cambria" w:cs="Arial"/>
                <w:b/>
                <w:bCs/>
                <w:color w:val="FFFFFF"/>
                <w:sz w:val="16"/>
                <w:szCs w:val="16"/>
                <w:lang w:eastAsia="es-MX"/>
              </w:rPr>
            </w:pPr>
            <w:r w:rsidRPr="009801D7">
              <w:rPr>
                <w:rFonts w:ascii="Cambria" w:eastAsia="Times New Roman" w:hAnsi="Cambria" w:cs="Arial"/>
                <w:b/>
                <w:bCs/>
                <w:color w:val="FFFFFF"/>
                <w:sz w:val="16"/>
                <w:szCs w:val="16"/>
                <w:lang w:eastAsia="es-MX"/>
              </w:rPr>
              <w:t>CUENTA CONTABLE</w:t>
            </w:r>
          </w:p>
        </w:tc>
        <w:tc>
          <w:tcPr>
            <w:tcW w:w="1706" w:type="dxa"/>
            <w:vMerge w:val="restart"/>
            <w:tcBorders>
              <w:top w:val="single" w:sz="8" w:space="0" w:color="auto"/>
              <w:left w:val="single" w:sz="8" w:space="0" w:color="auto"/>
              <w:bottom w:val="single" w:sz="4" w:space="0" w:color="auto"/>
            </w:tcBorders>
            <w:shd w:val="clear" w:color="auto" w:fill="00426A"/>
            <w:vAlign w:val="center"/>
            <w:hideMark/>
          </w:tcPr>
          <w:p w14:paraId="10F36A36" w14:textId="77777777" w:rsidR="009801D7" w:rsidRPr="009801D7" w:rsidRDefault="009801D7" w:rsidP="009801D7">
            <w:pPr>
              <w:spacing w:after="0" w:line="240" w:lineRule="auto"/>
              <w:jc w:val="center"/>
              <w:rPr>
                <w:rFonts w:ascii="Cambria" w:eastAsia="Times New Roman" w:hAnsi="Cambria" w:cs="Arial"/>
                <w:b/>
                <w:bCs/>
                <w:color w:val="FFFFFF"/>
                <w:sz w:val="16"/>
                <w:szCs w:val="16"/>
                <w:lang w:eastAsia="es-MX"/>
              </w:rPr>
            </w:pPr>
            <w:r w:rsidRPr="009801D7">
              <w:rPr>
                <w:rFonts w:ascii="Cambria" w:eastAsia="Times New Roman" w:hAnsi="Cambria" w:cs="Arial"/>
                <w:b/>
                <w:bCs/>
                <w:color w:val="FFFFFF"/>
                <w:sz w:val="16"/>
                <w:szCs w:val="16"/>
                <w:lang w:eastAsia="es-MX"/>
              </w:rPr>
              <w:t>SALDO FINAL 31/12/2022</w:t>
            </w:r>
          </w:p>
        </w:tc>
        <w:tc>
          <w:tcPr>
            <w:tcW w:w="1533" w:type="dxa"/>
            <w:tcBorders>
              <w:right w:val="single" w:sz="4" w:space="0" w:color="auto"/>
            </w:tcBorders>
            <w:shd w:val="clear" w:color="auto" w:fill="00426A"/>
            <w:vAlign w:val="center"/>
            <w:hideMark/>
          </w:tcPr>
          <w:p w14:paraId="653E60B9" w14:textId="77777777" w:rsidR="009801D7" w:rsidRPr="009801D7" w:rsidRDefault="009801D7" w:rsidP="009801D7">
            <w:pPr>
              <w:spacing w:after="0" w:line="240" w:lineRule="auto"/>
              <w:jc w:val="center"/>
              <w:rPr>
                <w:rFonts w:ascii="Cambria" w:eastAsia="Times New Roman" w:hAnsi="Cambria" w:cs="Arial"/>
                <w:b/>
                <w:bCs/>
                <w:color w:val="FFFFFF"/>
                <w:sz w:val="16"/>
                <w:szCs w:val="16"/>
                <w:lang w:eastAsia="es-MX"/>
              </w:rPr>
            </w:pPr>
            <w:r w:rsidRPr="009801D7">
              <w:rPr>
                <w:rFonts w:ascii="Cambria" w:eastAsia="Times New Roman" w:hAnsi="Cambria" w:cs="Arial"/>
                <w:b/>
                <w:bCs/>
                <w:color w:val="FFFFFF"/>
                <w:sz w:val="16"/>
                <w:szCs w:val="16"/>
                <w:lang w:eastAsia="es-MX"/>
              </w:rPr>
              <w:t> </w:t>
            </w:r>
          </w:p>
        </w:tc>
        <w:tc>
          <w:tcPr>
            <w:tcW w:w="1553" w:type="dxa"/>
            <w:tcBorders>
              <w:left w:val="single" w:sz="4" w:space="0" w:color="auto"/>
            </w:tcBorders>
            <w:shd w:val="clear" w:color="auto" w:fill="00426A"/>
            <w:vAlign w:val="center"/>
            <w:hideMark/>
          </w:tcPr>
          <w:p w14:paraId="25118182" w14:textId="77777777" w:rsidR="009801D7" w:rsidRPr="009801D7" w:rsidRDefault="009801D7" w:rsidP="009801D7">
            <w:pPr>
              <w:spacing w:after="0" w:line="240" w:lineRule="auto"/>
              <w:jc w:val="center"/>
              <w:rPr>
                <w:rFonts w:ascii="Cambria" w:eastAsia="Times New Roman" w:hAnsi="Cambria" w:cs="Arial"/>
                <w:b/>
                <w:bCs/>
                <w:color w:val="FFFFFF"/>
                <w:sz w:val="16"/>
                <w:szCs w:val="16"/>
                <w:lang w:eastAsia="es-MX"/>
              </w:rPr>
            </w:pPr>
            <w:r w:rsidRPr="009801D7">
              <w:rPr>
                <w:rFonts w:ascii="Cambria" w:eastAsia="Times New Roman" w:hAnsi="Cambria" w:cs="Arial"/>
                <w:b/>
                <w:bCs/>
                <w:color w:val="FFFFFF"/>
                <w:sz w:val="16"/>
                <w:szCs w:val="16"/>
                <w:lang w:eastAsia="es-MX"/>
              </w:rPr>
              <w:t> </w:t>
            </w:r>
          </w:p>
        </w:tc>
      </w:tr>
      <w:tr w:rsidR="009801D7" w:rsidRPr="009801D7" w14:paraId="17E1E24E" w14:textId="77777777" w:rsidTr="00B72EC8">
        <w:trPr>
          <w:gridAfter w:val="1"/>
          <w:wAfter w:w="146" w:type="dxa"/>
          <w:trHeight w:val="585"/>
          <w:jc w:val="center"/>
        </w:trPr>
        <w:tc>
          <w:tcPr>
            <w:tcW w:w="2112" w:type="dxa"/>
            <w:vMerge/>
            <w:tcBorders>
              <w:top w:val="single" w:sz="4" w:space="0" w:color="auto"/>
              <w:left w:val="single" w:sz="4" w:space="0" w:color="auto"/>
              <w:bottom w:val="single" w:sz="4" w:space="0" w:color="auto"/>
              <w:right w:val="single" w:sz="4" w:space="0" w:color="auto"/>
            </w:tcBorders>
            <w:vAlign w:val="center"/>
            <w:hideMark/>
          </w:tcPr>
          <w:p w14:paraId="07819233" w14:textId="77777777" w:rsidR="009801D7" w:rsidRPr="009801D7" w:rsidRDefault="009801D7" w:rsidP="009801D7">
            <w:pPr>
              <w:spacing w:after="0" w:line="240" w:lineRule="auto"/>
              <w:rPr>
                <w:rFonts w:ascii="Cambria" w:eastAsia="Times New Roman" w:hAnsi="Cambria" w:cs="Arial"/>
                <w:b/>
                <w:bCs/>
                <w:color w:val="FFFFFF"/>
                <w:sz w:val="16"/>
                <w:szCs w:val="16"/>
                <w:lang w:eastAsia="es-MX"/>
              </w:rPr>
            </w:pPr>
          </w:p>
        </w:tc>
        <w:tc>
          <w:tcPr>
            <w:tcW w:w="1706" w:type="dxa"/>
            <w:vMerge/>
            <w:tcBorders>
              <w:top w:val="single" w:sz="4" w:space="0" w:color="auto"/>
              <w:left w:val="single" w:sz="4" w:space="0" w:color="auto"/>
              <w:bottom w:val="single" w:sz="4" w:space="0" w:color="auto"/>
            </w:tcBorders>
            <w:vAlign w:val="center"/>
            <w:hideMark/>
          </w:tcPr>
          <w:p w14:paraId="10D251F9" w14:textId="77777777" w:rsidR="009801D7" w:rsidRPr="009801D7" w:rsidRDefault="009801D7" w:rsidP="009801D7">
            <w:pPr>
              <w:spacing w:after="0" w:line="240" w:lineRule="auto"/>
              <w:rPr>
                <w:rFonts w:ascii="Cambria" w:eastAsia="Times New Roman" w:hAnsi="Cambria" w:cs="Arial"/>
                <w:b/>
                <w:bCs/>
                <w:color w:val="FFFFFF"/>
                <w:sz w:val="16"/>
                <w:szCs w:val="16"/>
                <w:lang w:eastAsia="es-MX"/>
              </w:rPr>
            </w:pPr>
          </w:p>
        </w:tc>
        <w:tc>
          <w:tcPr>
            <w:tcW w:w="1533" w:type="dxa"/>
            <w:tcBorders>
              <w:right w:val="single" w:sz="4" w:space="0" w:color="auto"/>
            </w:tcBorders>
            <w:shd w:val="clear" w:color="auto" w:fill="00426A"/>
            <w:vAlign w:val="center"/>
            <w:hideMark/>
          </w:tcPr>
          <w:p w14:paraId="6F9F6DB5" w14:textId="77777777" w:rsidR="009801D7" w:rsidRPr="009801D7" w:rsidRDefault="009801D7" w:rsidP="009801D7">
            <w:pPr>
              <w:spacing w:after="0" w:line="240" w:lineRule="auto"/>
              <w:jc w:val="center"/>
              <w:rPr>
                <w:rFonts w:ascii="Cambria" w:eastAsia="Times New Roman" w:hAnsi="Cambria" w:cs="Arial"/>
                <w:b/>
                <w:bCs/>
                <w:color w:val="FFFFFF"/>
                <w:sz w:val="16"/>
                <w:szCs w:val="16"/>
                <w:lang w:eastAsia="es-MX"/>
              </w:rPr>
            </w:pPr>
            <w:r w:rsidRPr="009801D7">
              <w:rPr>
                <w:rFonts w:ascii="Cambria" w:eastAsia="Times New Roman" w:hAnsi="Cambria" w:cs="Arial"/>
                <w:b/>
                <w:bCs/>
                <w:color w:val="FFFFFF"/>
                <w:sz w:val="16"/>
                <w:szCs w:val="16"/>
                <w:lang w:eastAsia="es-MX"/>
              </w:rPr>
              <w:t>DEPRECIACION DEL EJERCICIO</w:t>
            </w:r>
          </w:p>
        </w:tc>
        <w:tc>
          <w:tcPr>
            <w:tcW w:w="1553" w:type="dxa"/>
            <w:tcBorders>
              <w:left w:val="single" w:sz="4" w:space="0" w:color="auto"/>
            </w:tcBorders>
            <w:shd w:val="clear" w:color="auto" w:fill="00426A"/>
            <w:vAlign w:val="center"/>
            <w:hideMark/>
          </w:tcPr>
          <w:p w14:paraId="5240B80E" w14:textId="77777777" w:rsidR="009801D7" w:rsidRPr="009801D7" w:rsidRDefault="009801D7" w:rsidP="009801D7">
            <w:pPr>
              <w:spacing w:after="0" w:line="240" w:lineRule="auto"/>
              <w:jc w:val="center"/>
              <w:rPr>
                <w:rFonts w:ascii="Cambria" w:eastAsia="Times New Roman" w:hAnsi="Cambria" w:cs="Arial"/>
                <w:b/>
                <w:bCs/>
                <w:color w:val="FFFFFF"/>
                <w:sz w:val="16"/>
                <w:szCs w:val="16"/>
                <w:lang w:eastAsia="es-MX"/>
              </w:rPr>
            </w:pPr>
            <w:r w:rsidRPr="009801D7">
              <w:rPr>
                <w:rFonts w:ascii="Cambria" w:eastAsia="Times New Roman" w:hAnsi="Cambria" w:cs="Arial"/>
                <w:b/>
                <w:bCs/>
                <w:color w:val="FFFFFF"/>
                <w:sz w:val="16"/>
                <w:szCs w:val="16"/>
                <w:lang w:eastAsia="es-MX"/>
              </w:rPr>
              <w:t>DEPRECIACION ACUMULADA</w:t>
            </w:r>
          </w:p>
        </w:tc>
      </w:tr>
      <w:tr w:rsidR="009801D7" w:rsidRPr="009801D7" w14:paraId="2122693A" w14:textId="77777777" w:rsidTr="00B72EC8">
        <w:trPr>
          <w:gridAfter w:val="1"/>
          <w:wAfter w:w="146" w:type="dxa"/>
          <w:trHeight w:val="315"/>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38F6B"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Terrenos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91E7D8" w14:textId="77777777" w:rsidR="009801D7" w:rsidRPr="009801D7" w:rsidRDefault="009801D7" w:rsidP="009801D7">
            <w:pPr>
              <w:spacing w:after="0" w:line="240" w:lineRule="auto"/>
              <w:jc w:val="right"/>
              <w:rPr>
                <w:rFonts w:ascii="Cambria" w:eastAsia="Times New Roman" w:hAnsi="Cambria" w:cs="Arial"/>
                <w:sz w:val="16"/>
                <w:szCs w:val="16"/>
                <w:lang w:eastAsia="es-MX"/>
              </w:rPr>
            </w:pPr>
            <w:r w:rsidRPr="009801D7">
              <w:rPr>
                <w:rFonts w:ascii="Cambria" w:eastAsia="Times New Roman" w:hAnsi="Cambria" w:cs="Arial"/>
                <w:sz w:val="16"/>
                <w:szCs w:val="16"/>
                <w:lang w:eastAsia="es-MX"/>
              </w:rPr>
              <w:t>3,756,062,647</w:t>
            </w:r>
          </w:p>
        </w:tc>
        <w:tc>
          <w:tcPr>
            <w:tcW w:w="1533" w:type="dxa"/>
            <w:tcBorders>
              <w:left w:val="single" w:sz="4" w:space="0" w:color="auto"/>
              <w:bottom w:val="single" w:sz="4" w:space="0" w:color="auto"/>
              <w:right w:val="single" w:sz="4" w:space="0" w:color="auto"/>
            </w:tcBorders>
            <w:shd w:val="clear" w:color="000000" w:fill="FFFFFF"/>
            <w:vAlign w:val="center"/>
            <w:hideMark/>
          </w:tcPr>
          <w:p w14:paraId="1678197F" w14:textId="77777777" w:rsidR="009801D7" w:rsidRPr="009801D7" w:rsidRDefault="009801D7" w:rsidP="009801D7">
            <w:pPr>
              <w:spacing w:after="0" w:line="240" w:lineRule="auto"/>
              <w:jc w:val="right"/>
              <w:rPr>
                <w:rFonts w:ascii="Cambria" w:eastAsia="Times New Roman" w:hAnsi="Cambria" w:cs="Arial"/>
                <w:sz w:val="16"/>
                <w:szCs w:val="16"/>
                <w:lang w:eastAsia="es-MX"/>
              </w:rPr>
            </w:pPr>
            <w:r w:rsidRPr="009801D7">
              <w:rPr>
                <w:rFonts w:ascii="Cambria" w:eastAsia="Times New Roman" w:hAnsi="Cambria" w:cs="Arial"/>
                <w:sz w:val="16"/>
                <w:szCs w:val="16"/>
                <w:lang w:eastAsia="es-MX"/>
              </w:rPr>
              <w:t>0</w:t>
            </w:r>
          </w:p>
        </w:tc>
        <w:tc>
          <w:tcPr>
            <w:tcW w:w="1553" w:type="dxa"/>
            <w:tcBorders>
              <w:left w:val="single" w:sz="4" w:space="0" w:color="auto"/>
              <w:bottom w:val="single" w:sz="4" w:space="0" w:color="auto"/>
              <w:right w:val="single" w:sz="4" w:space="0" w:color="auto"/>
            </w:tcBorders>
            <w:shd w:val="clear" w:color="000000" w:fill="FFFFFF"/>
            <w:vAlign w:val="center"/>
            <w:hideMark/>
          </w:tcPr>
          <w:p w14:paraId="1876D051" w14:textId="77777777" w:rsidR="009801D7" w:rsidRPr="009801D7" w:rsidRDefault="009801D7" w:rsidP="009801D7">
            <w:pPr>
              <w:spacing w:after="0" w:line="240" w:lineRule="auto"/>
              <w:jc w:val="right"/>
              <w:rPr>
                <w:rFonts w:ascii="Cambria" w:eastAsia="Times New Roman" w:hAnsi="Cambria" w:cs="Arial"/>
                <w:sz w:val="16"/>
                <w:szCs w:val="16"/>
                <w:lang w:eastAsia="es-MX"/>
              </w:rPr>
            </w:pPr>
            <w:r w:rsidRPr="009801D7">
              <w:rPr>
                <w:rFonts w:ascii="Cambria" w:eastAsia="Times New Roman" w:hAnsi="Cambria" w:cs="Arial"/>
                <w:sz w:val="16"/>
                <w:szCs w:val="16"/>
                <w:lang w:eastAsia="es-MX"/>
              </w:rPr>
              <w:t>0</w:t>
            </w:r>
          </w:p>
        </w:tc>
      </w:tr>
      <w:tr w:rsidR="009801D7" w:rsidRPr="009801D7" w14:paraId="2A2AF6F6" w14:textId="77777777" w:rsidTr="0077606B">
        <w:trPr>
          <w:gridAfter w:val="1"/>
          <w:wAfter w:w="146" w:type="dxa"/>
          <w:trHeight w:val="495"/>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B9995"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Edificios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AFB5DB"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2,819,748,694</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06C65"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13,983,159</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B56BA"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274,316,308</w:t>
            </w:r>
          </w:p>
        </w:tc>
      </w:tr>
      <w:tr w:rsidR="009801D7" w:rsidRPr="009801D7" w14:paraId="14CC8BDA" w14:textId="77777777" w:rsidTr="0077606B">
        <w:trPr>
          <w:gridAfter w:val="1"/>
          <w:wAfter w:w="146" w:type="dxa"/>
          <w:trHeight w:val="495"/>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10998"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Construcciones en Proceso (Obra Pública)</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E9D7F9"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14,562,901</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F376E"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E7E35"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0</w:t>
            </w:r>
          </w:p>
        </w:tc>
      </w:tr>
      <w:tr w:rsidR="009801D7" w:rsidRPr="009801D7" w14:paraId="43A59CC6" w14:textId="77777777" w:rsidTr="0077606B">
        <w:trPr>
          <w:gridAfter w:val="1"/>
          <w:wAfter w:w="146" w:type="dxa"/>
          <w:trHeight w:val="495"/>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DE072"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Otros Bienes Muebles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383C5F"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0E2E0"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C8777"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0</w:t>
            </w:r>
          </w:p>
        </w:tc>
      </w:tr>
      <w:tr w:rsidR="009801D7" w:rsidRPr="009801D7" w14:paraId="287A3F41" w14:textId="77777777" w:rsidTr="0077606B">
        <w:trPr>
          <w:gridAfter w:val="1"/>
          <w:wAfter w:w="146" w:type="dxa"/>
          <w:trHeight w:val="315"/>
          <w:jc w:val="center"/>
        </w:trPr>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37C28C7"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1.2.3 Bienes Inmuebles</w:t>
            </w:r>
          </w:p>
        </w:tc>
        <w:tc>
          <w:tcPr>
            <w:tcW w:w="170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D3533C3"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6,590,374,243</w:t>
            </w:r>
          </w:p>
        </w:tc>
        <w:tc>
          <w:tcPr>
            <w:tcW w:w="153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D0F6EAB"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13,983,159</w:t>
            </w:r>
          </w:p>
        </w:tc>
        <w:tc>
          <w:tcPr>
            <w:tcW w:w="155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415841D"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274,316,308</w:t>
            </w:r>
          </w:p>
        </w:tc>
      </w:tr>
      <w:tr w:rsidR="009801D7" w:rsidRPr="009801D7" w14:paraId="6217AD10" w14:textId="77777777" w:rsidTr="0077606B">
        <w:trPr>
          <w:gridAfter w:val="1"/>
          <w:wAfter w:w="146" w:type="dxa"/>
          <w:trHeight w:val="600"/>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44B1A"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Mobiliario y Equipo de Administración</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C20D1F"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419,945,303</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7E2EA9"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16,473,820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0DF6A"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280,653,915</w:t>
            </w:r>
          </w:p>
        </w:tc>
      </w:tr>
      <w:tr w:rsidR="009801D7" w:rsidRPr="009801D7" w14:paraId="43E3B13A" w14:textId="77777777" w:rsidTr="0077606B">
        <w:trPr>
          <w:gridAfter w:val="1"/>
          <w:wAfter w:w="146" w:type="dxa"/>
          <w:trHeight w:val="630"/>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72A8F"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Mobiliario y Equipo Educacional y Recreativo</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8916E"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133,584,843</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00EDE"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6,419,005</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70F52"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80,886,859</w:t>
            </w:r>
          </w:p>
        </w:tc>
      </w:tr>
      <w:tr w:rsidR="009801D7" w:rsidRPr="009801D7" w14:paraId="01E96BD9" w14:textId="77777777" w:rsidTr="0077606B">
        <w:trPr>
          <w:gridAfter w:val="1"/>
          <w:wAfter w:w="146" w:type="dxa"/>
          <w:trHeight w:val="660"/>
          <w:jc w:val="center"/>
        </w:trPr>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2E241"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Equipo e Instrumental Médico y de Laboratorio</w:t>
            </w:r>
          </w:p>
        </w:tc>
        <w:tc>
          <w:tcPr>
            <w:tcW w:w="170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7E8579"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194,296,690</w:t>
            </w:r>
          </w:p>
        </w:tc>
        <w:tc>
          <w:tcPr>
            <w:tcW w:w="15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D32CBA"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9,488,571</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67B723"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140,545,841</w:t>
            </w:r>
          </w:p>
        </w:tc>
      </w:tr>
      <w:tr w:rsidR="009801D7" w:rsidRPr="009801D7" w14:paraId="17DA2D94" w14:textId="77777777" w:rsidTr="0077606B">
        <w:trPr>
          <w:trHeight w:val="15"/>
          <w:jc w:val="center"/>
        </w:trPr>
        <w:tc>
          <w:tcPr>
            <w:tcW w:w="2112" w:type="dxa"/>
            <w:vMerge/>
            <w:tcBorders>
              <w:top w:val="single" w:sz="4" w:space="0" w:color="auto"/>
              <w:left w:val="single" w:sz="4" w:space="0" w:color="auto"/>
              <w:bottom w:val="single" w:sz="4" w:space="0" w:color="auto"/>
              <w:right w:val="single" w:sz="4" w:space="0" w:color="auto"/>
            </w:tcBorders>
            <w:vAlign w:val="center"/>
            <w:hideMark/>
          </w:tcPr>
          <w:p w14:paraId="72DB04CC"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57540351"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4D1018E9"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D987E5A"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p>
        </w:tc>
        <w:tc>
          <w:tcPr>
            <w:tcW w:w="146" w:type="dxa"/>
            <w:tcBorders>
              <w:top w:val="nil"/>
              <w:left w:val="single" w:sz="4" w:space="0" w:color="auto"/>
              <w:bottom w:val="nil"/>
              <w:right w:val="nil"/>
            </w:tcBorders>
            <w:shd w:val="clear" w:color="auto" w:fill="auto"/>
            <w:noWrap/>
            <w:vAlign w:val="bottom"/>
            <w:hideMark/>
          </w:tcPr>
          <w:p w14:paraId="5E344F7C"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p>
        </w:tc>
      </w:tr>
      <w:tr w:rsidR="009801D7" w:rsidRPr="009801D7" w14:paraId="3B3CDF82" w14:textId="77777777" w:rsidTr="0077606B">
        <w:trPr>
          <w:trHeight w:val="450"/>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33EF7"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lastRenderedPageBreak/>
              <w:t>Equipo de Transporte</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63460D"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239,564,550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31CAA"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-3,089,049</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F8B95"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205,385,611</w:t>
            </w:r>
          </w:p>
        </w:tc>
        <w:tc>
          <w:tcPr>
            <w:tcW w:w="146" w:type="dxa"/>
            <w:tcBorders>
              <w:left w:val="single" w:sz="4" w:space="0" w:color="auto"/>
            </w:tcBorders>
            <w:vAlign w:val="center"/>
            <w:hideMark/>
          </w:tcPr>
          <w:p w14:paraId="6CCACD8F" w14:textId="77777777" w:rsidR="009801D7" w:rsidRPr="009801D7" w:rsidRDefault="009801D7" w:rsidP="009801D7">
            <w:pPr>
              <w:spacing w:after="0" w:line="240" w:lineRule="auto"/>
              <w:rPr>
                <w:rFonts w:ascii="Cambria" w:eastAsia="Times New Roman" w:hAnsi="Cambria"/>
                <w:sz w:val="16"/>
                <w:szCs w:val="16"/>
                <w:lang w:eastAsia="es-MX"/>
              </w:rPr>
            </w:pPr>
          </w:p>
        </w:tc>
      </w:tr>
      <w:tr w:rsidR="009801D7" w:rsidRPr="009801D7" w14:paraId="59F9FE48" w14:textId="77777777" w:rsidTr="0077606B">
        <w:trPr>
          <w:trHeight w:val="675"/>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7621C"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Maquinaria, Otros Equipos y Herramientas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B8485"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348,169,137</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7AC93"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23,416,079</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43719"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160,801,244</w:t>
            </w:r>
          </w:p>
        </w:tc>
        <w:tc>
          <w:tcPr>
            <w:tcW w:w="146" w:type="dxa"/>
            <w:tcBorders>
              <w:left w:val="single" w:sz="4" w:space="0" w:color="auto"/>
            </w:tcBorders>
            <w:vAlign w:val="center"/>
            <w:hideMark/>
          </w:tcPr>
          <w:p w14:paraId="1FE2C706" w14:textId="77777777" w:rsidR="009801D7" w:rsidRPr="009801D7" w:rsidRDefault="009801D7" w:rsidP="009801D7">
            <w:pPr>
              <w:spacing w:after="0" w:line="240" w:lineRule="auto"/>
              <w:rPr>
                <w:rFonts w:ascii="Cambria" w:eastAsia="Times New Roman" w:hAnsi="Cambria"/>
                <w:sz w:val="16"/>
                <w:szCs w:val="16"/>
                <w:lang w:eastAsia="es-MX"/>
              </w:rPr>
            </w:pPr>
          </w:p>
        </w:tc>
      </w:tr>
      <w:tr w:rsidR="009801D7" w:rsidRPr="009801D7" w14:paraId="1803917B" w14:textId="77777777" w:rsidTr="0077606B">
        <w:trPr>
          <w:trHeight w:val="480"/>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CE679"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Activos Biológicos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429363"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2,892,380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D183B"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74C0D"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27,893</w:t>
            </w:r>
          </w:p>
        </w:tc>
        <w:tc>
          <w:tcPr>
            <w:tcW w:w="146" w:type="dxa"/>
            <w:tcBorders>
              <w:left w:val="single" w:sz="4" w:space="0" w:color="auto"/>
            </w:tcBorders>
            <w:vAlign w:val="center"/>
            <w:hideMark/>
          </w:tcPr>
          <w:p w14:paraId="786D6689" w14:textId="77777777" w:rsidR="009801D7" w:rsidRPr="009801D7" w:rsidRDefault="009801D7" w:rsidP="009801D7">
            <w:pPr>
              <w:spacing w:after="0" w:line="240" w:lineRule="auto"/>
              <w:rPr>
                <w:rFonts w:ascii="Cambria" w:eastAsia="Times New Roman" w:hAnsi="Cambria"/>
                <w:sz w:val="16"/>
                <w:szCs w:val="16"/>
                <w:lang w:eastAsia="es-MX"/>
              </w:rPr>
            </w:pPr>
          </w:p>
        </w:tc>
      </w:tr>
      <w:tr w:rsidR="009801D7" w:rsidRPr="009801D7" w14:paraId="33ED3734" w14:textId="77777777" w:rsidTr="00B72EC8">
        <w:trPr>
          <w:trHeight w:val="315"/>
          <w:jc w:val="center"/>
        </w:trPr>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BF0CAF6"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1.2.4 Bienes Muebles</w:t>
            </w:r>
          </w:p>
        </w:tc>
        <w:tc>
          <w:tcPr>
            <w:tcW w:w="170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FA730CF"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1,338,452,903</w:t>
            </w:r>
          </w:p>
        </w:tc>
        <w:tc>
          <w:tcPr>
            <w:tcW w:w="153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C084F31"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52,708,425</w:t>
            </w:r>
          </w:p>
        </w:tc>
        <w:tc>
          <w:tcPr>
            <w:tcW w:w="155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5D2C40C"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868,301,362</w:t>
            </w:r>
          </w:p>
        </w:tc>
        <w:tc>
          <w:tcPr>
            <w:tcW w:w="146" w:type="dxa"/>
            <w:tcBorders>
              <w:left w:val="single" w:sz="4" w:space="0" w:color="auto"/>
            </w:tcBorders>
            <w:vAlign w:val="center"/>
            <w:hideMark/>
          </w:tcPr>
          <w:p w14:paraId="71B7D181" w14:textId="77777777" w:rsidR="009801D7" w:rsidRPr="009801D7" w:rsidRDefault="009801D7" w:rsidP="009801D7">
            <w:pPr>
              <w:spacing w:after="0" w:line="240" w:lineRule="auto"/>
              <w:rPr>
                <w:rFonts w:ascii="Cambria" w:eastAsia="Times New Roman" w:hAnsi="Cambria"/>
                <w:sz w:val="16"/>
                <w:szCs w:val="16"/>
                <w:lang w:eastAsia="es-MX"/>
              </w:rPr>
            </w:pPr>
          </w:p>
        </w:tc>
      </w:tr>
      <w:tr w:rsidR="009801D7" w:rsidRPr="009801D7" w14:paraId="619C5CAB" w14:textId="77777777" w:rsidTr="0077606B">
        <w:trPr>
          <w:trHeight w:val="315"/>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52059"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Software</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5701DA"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15,513,933</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EC410"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478AD"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0</w:t>
            </w:r>
          </w:p>
        </w:tc>
        <w:tc>
          <w:tcPr>
            <w:tcW w:w="146" w:type="dxa"/>
            <w:tcBorders>
              <w:left w:val="single" w:sz="4" w:space="0" w:color="auto"/>
            </w:tcBorders>
            <w:vAlign w:val="center"/>
            <w:hideMark/>
          </w:tcPr>
          <w:p w14:paraId="55F636AD" w14:textId="77777777" w:rsidR="009801D7" w:rsidRPr="009801D7" w:rsidRDefault="009801D7" w:rsidP="009801D7">
            <w:pPr>
              <w:spacing w:after="0" w:line="240" w:lineRule="auto"/>
              <w:rPr>
                <w:rFonts w:ascii="Cambria" w:eastAsia="Times New Roman" w:hAnsi="Cambria"/>
                <w:sz w:val="16"/>
                <w:szCs w:val="16"/>
                <w:lang w:eastAsia="es-MX"/>
              </w:rPr>
            </w:pPr>
          </w:p>
        </w:tc>
      </w:tr>
      <w:tr w:rsidR="009801D7" w:rsidRPr="009801D7" w14:paraId="63AB8CE8" w14:textId="77777777" w:rsidTr="0077606B">
        <w:trPr>
          <w:trHeight w:val="465"/>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BF372"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Patentes, Marcas y Derechos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D748C2"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36,088</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F2D57"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B4DE7"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0</w:t>
            </w:r>
          </w:p>
        </w:tc>
        <w:tc>
          <w:tcPr>
            <w:tcW w:w="146" w:type="dxa"/>
            <w:tcBorders>
              <w:left w:val="single" w:sz="4" w:space="0" w:color="auto"/>
            </w:tcBorders>
            <w:vAlign w:val="center"/>
            <w:hideMark/>
          </w:tcPr>
          <w:p w14:paraId="71F874F3" w14:textId="77777777" w:rsidR="009801D7" w:rsidRPr="009801D7" w:rsidRDefault="009801D7" w:rsidP="009801D7">
            <w:pPr>
              <w:spacing w:after="0" w:line="240" w:lineRule="auto"/>
              <w:rPr>
                <w:rFonts w:ascii="Cambria" w:eastAsia="Times New Roman" w:hAnsi="Cambria"/>
                <w:sz w:val="16"/>
                <w:szCs w:val="16"/>
                <w:lang w:eastAsia="es-MX"/>
              </w:rPr>
            </w:pPr>
          </w:p>
        </w:tc>
      </w:tr>
      <w:tr w:rsidR="009801D7" w:rsidRPr="009801D7" w14:paraId="4D57A4D3" w14:textId="77777777" w:rsidTr="0077606B">
        <w:trPr>
          <w:trHeight w:val="315"/>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97939"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Licencias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BC4A7C"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12,698,719</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25B87"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E13C6"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0</w:t>
            </w:r>
          </w:p>
        </w:tc>
        <w:tc>
          <w:tcPr>
            <w:tcW w:w="146" w:type="dxa"/>
            <w:tcBorders>
              <w:left w:val="single" w:sz="4" w:space="0" w:color="auto"/>
            </w:tcBorders>
            <w:vAlign w:val="center"/>
            <w:hideMark/>
          </w:tcPr>
          <w:p w14:paraId="4F496294" w14:textId="77777777" w:rsidR="009801D7" w:rsidRPr="009801D7" w:rsidRDefault="009801D7" w:rsidP="009801D7">
            <w:pPr>
              <w:spacing w:after="0" w:line="240" w:lineRule="auto"/>
              <w:rPr>
                <w:rFonts w:ascii="Cambria" w:eastAsia="Times New Roman" w:hAnsi="Cambria"/>
                <w:sz w:val="16"/>
                <w:szCs w:val="16"/>
                <w:lang w:eastAsia="es-MX"/>
              </w:rPr>
            </w:pPr>
          </w:p>
        </w:tc>
      </w:tr>
      <w:tr w:rsidR="009801D7" w:rsidRPr="009801D7" w14:paraId="12B30707" w14:textId="77777777" w:rsidTr="0077606B">
        <w:trPr>
          <w:trHeight w:val="315"/>
          <w:jc w:val="center"/>
        </w:trPr>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65B236C" w14:textId="77777777" w:rsidR="009801D7" w:rsidRPr="009801D7" w:rsidRDefault="009801D7" w:rsidP="009801D7">
            <w:pPr>
              <w:spacing w:after="0" w:line="240" w:lineRule="auto"/>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1.2.5 Activos Intangibles</w:t>
            </w:r>
          </w:p>
        </w:tc>
        <w:tc>
          <w:tcPr>
            <w:tcW w:w="170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16AA7DF"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28,248,741</w:t>
            </w:r>
          </w:p>
        </w:tc>
        <w:tc>
          <w:tcPr>
            <w:tcW w:w="153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3B6F458"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CC8C81C" w14:textId="77777777" w:rsidR="009801D7" w:rsidRPr="009801D7" w:rsidRDefault="009801D7" w:rsidP="009801D7">
            <w:pPr>
              <w:spacing w:after="0" w:line="240" w:lineRule="auto"/>
              <w:jc w:val="right"/>
              <w:rPr>
                <w:rFonts w:ascii="Cambria" w:eastAsia="Times New Roman" w:hAnsi="Cambria" w:cs="Arial"/>
                <w:color w:val="000000"/>
                <w:sz w:val="16"/>
                <w:szCs w:val="16"/>
                <w:lang w:eastAsia="es-MX"/>
              </w:rPr>
            </w:pPr>
            <w:r w:rsidRPr="009801D7">
              <w:rPr>
                <w:rFonts w:ascii="Cambria" w:eastAsia="Times New Roman" w:hAnsi="Cambria" w:cs="Arial"/>
                <w:color w:val="000000"/>
                <w:sz w:val="16"/>
                <w:szCs w:val="16"/>
                <w:lang w:eastAsia="es-MX"/>
              </w:rPr>
              <w:t>0</w:t>
            </w:r>
          </w:p>
        </w:tc>
        <w:tc>
          <w:tcPr>
            <w:tcW w:w="146" w:type="dxa"/>
            <w:tcBorders>
              <w:left w:val="single" w:sz="4" w:space="0" w:color="auto"/>
            </w:tcBorders>
            <w:vAlign w:val="center"/>
            <w:hideMark/>
          </w:tcPr>
          <w:p w14:paraId="2DB1A27B" w14:textId="77777777" w:rsidR="009801D7" w:rsidRPr="009801D7" w:rsidRDefault="009801D7" w:rsidP="009801D7">
            <w:pPr>
              <w:spacing w:after="0" w:line="240" w:lineRule="auto"/>
              <w:rPr>
                <w:rFonts w:ascii="Cambria" w:eastAsia="Times New Roman" w:hAnsi="Cambria"/>
                <w:sz w:val="16"/>
                <w:szCs w:val="16"/>
                <w:lang w:eastAsia="es-MX"/>
              </w:rPr>
            </w:pPr>
          </w:p>
        </w:tc>
      </w:tr>
      <w:tr w:rsidR="009801D7" w:rsidRPr="009801D7" w14:paraId="0BC1A755" w14:textId="77777777" w:rsidTr="0077606B">
        <w:trPr>
          <w:trHeight w:val="210"/>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2245B" w14:textId="77777777" w:rsidR="009801D7" w:rsidRPr="009801D7" w:rsidRDefault="009801D7" w:rsidP="009801D7">
            <w:pPr>
              <w:spacing w:after="0" w:line="240" w:lineRule="auto"/>
              <w:jc w:val="right"/>
              <w:rPr>
                <w:rFonts w:ascii="Cambria" w:eastAsia="Times New Roman" w:hAnsi="Cambria" w:cs="Arial"/>
                <w:sz w:val="16"/>
                <w:szCs w:val="16"/>
                <w:lang w:eastAsia="es-MX"/>
              </w:rPr>
            </w:pPr>
            <w:r w:rsidRPr="009801D7">
              <w:rPr>
                <w:rFonts w:ascii="Cambria" w:eastAsia="Times New Roman" w:hAnsi="Cambria" w:cs="Arial"/>
                <w:sz w:val="16"/>
                <w:szCs w:val="16"/>
                <w:lang w:eastAsia="es-MX"/>
              </w:rPr>
              <w:t>TOTAL</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9A0B5" w14:textId="77777777" w:rsidR="009801D7" w:rsidRPr="009801D7" w:rsidRDefault="009801D7" w:rsidP="009801D7">
            <w:pPr>
              <w:spacing w:after="0" w:line="240" w:lineRule="auto"/>
              <w:jc w:val="right"/>
              <w:rPr>
                <w:rFonts w:ascii="Cambria" w:eastAsia="Times New Roman" w:hAnsi="Cambria" w:cs="Arial"/>
                <w:sz w:val="16"/>
                <w:szCs w:val="16"/>
                <w:lang w:eastAsia="es-MX"/>
              </w:rPr>
            </w:pPr>
            <w:r w:rsidRPr="009801D7">
              <w:rPr>
                <w:rFonts w:ascii="Cambria" w:eastAsia="Times New Roman" w:hAnsi="Cambria" w:cs="Arial"/>
                <w:sz w:val="16"/>
                <w:szCs w:val="16"/>
                <w:lang w:eastAsia="es-MX"/>
              </w:rPr>
              <w:t>$7,957,075,886</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71DF0" w14:textId="77777777" w:rsidR="009801D7" w:rsidRPr="009801D7" w:rsidRDefault="009801D7" w:rsidP="009801D7">
            <w:pPr>
              <w:spacing w:after="0" w:line="240" w:lineRule="auto"/>
              <w:jc w:val="right"/>
              <w:rPr>
                <w:rFonts w:ascii="Cambria" w:eastAsia="Times New Roman" w:hAnsi="Cambria" w:cs="Arial"/>
                <w:sz w:val="16"/>
                <w:szCs w:val="16"/>
                <w:lang w:eastAsia="es-MX"/>
              </w:rPr>
            </w:pPr>
            <w:r w:rsidRPr="009801D7">
              <w:rPr>
                <w:rFonts w:ascii="Cambria" w:eastAsia="Times New Roman" w:hAnsi="Cambria" w:cs="Arial"/>
                <w:sz w:val="16"/>
                <w:szCs w:val="16"/>
                <w:lang w:eastAsia="es-MX"/>
              </w:rPr>
              <w:t>$66,691,584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46664" w14:textId="6A9642ED" w:rsidR="009801D7" w:rsidRPr="009801D7" w:rsidRDefault="009801D7" w:rsidP="009801D7">
            <w:pPr>
              <w:spacing w:after="0" w:line="240" w:lineRule="auto"/>
              <w:jc w:val="right"/>
              <w:rPr>
                <w:rFonts w:ascii="Cambria" w:eastAsia="Times New Roman" w:hAnsi="Cambria" w:cs="Arial"/>
                <w:sz w:val="16"/>
                <w:szCs w:val="16"/>
                <w:lang w:eastAsia="es-MX"/>
              </w:rPr>
            </w:pPr>
            <w:r w:rsidRPr="009801D7">
              <w:rPr>
                <w:rFonts w:ascii="Cambria" w:eastAsia="Times New Roman" w:hAnsi="Cambria" w:cs="Arial"/>
                <w:sz w:val="16"/>
                <w:szCs w:val="16"/>
                <w:lang w:eastAsia="es-MX"/>
              </w:rPr>
              <w:t>$1,142,617,67</w:t>
            </w:r>
            <w:r w:rsidR="00573688">
              <w:rPr>
                <w:rFonts w:ascii="Cambria" w:eastAsia="Times New Roman" w:hAnsi="Cambria" w:cs="Arial"/>
                <w:sz w:val="16"/>
                <w:szCs w:val="16"/>
                <w:lang w:eastAsia="es-MX"/>
              </w:rPr>
              <w:t>0</w:t>
            </w:r>
          </w:p>
        </w:tc>
        <w:tc>
          <w:tcPr>
            <w:tcW w:w="146" w:type="dxa"/>
            <w:tcBorders>
              <w:left w:val="single" w:sz="4" w:space="0" w:color="auto"/>
            </w:tcBorders>
            <w:shd w:val="clear" w:color="auto" w:fill="auto"/>
            <w:vAlign w:val="center"/>
            <w:hideMark/>
          </w:tcPr>
          <w:p w14:paraId="4108DAE0" w14:textId="77777777" w:rsidR="009801D7" w:rsidRPr="009801D7" w:rsidRDefault="009801D7" w:rsidP="009801D7">
            <w:pPr>
              <w:spacing w:after="0" w:line="240" w:lineRule="auto"/>
              <w:rPr>
                <w:rFonts w:ascii="Cambria" w:eastAsia="Times New Roman" w:hAnsi="Cambria"/>
                <w:sz w:val="16"/>
                <w:szCs w:val="16"/>
                <w:lang w:eastAsia="es-MX"/>
              </w:rPr>
            </w:pPr>
          </w:p>
        </w:tc>
      </w:tr>
    </w:tbl>
    <w:p w14:paraId="0B6FFF9C" w14:textId="62ADB220" w:rsidR="009801D7" w:rsidRDefault="009801D7" w:rsidP="004F0A1B">
      <w:pPr>
        <w:pStyle w:val="Default"/>
        <w:ind w:left="708"/>
        <w:jc w:val="both"/>
        <w:rPr>
          <w:rFonts w:ascii="Cambria" w:hAnsi="Cambria" w:cs="DIN Pro Regular"/>
          <w:spacing w:val="-1"/>
          <w:sz w:val="20"/>
          <w:szCs w:val="20"/>
        </w:rPr>
      </w:pPr>
    </w:p>
    <w:p w14:paraId="292E2244" w14:textId="77777777" w:rsidR="004F0A1B" w:rsidRPr="00E020BE" w:rsidRDefault="004F0A1B" w:rsidP="004F0A1B">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El valor de adquisición de los bienes muebles e inmuebles de la Universidad Autónoma de Tamaulipas se dividen en dos grupos el primero lo compone los bienes adquiridos antes del 31 de diciembre de 2010 mediante el mecanismo de avalúo y el segundo grupo los bienes adquiridos a partir del 1 de enero de 2011 se registran al costo histórico de las operaciones.</w:t>
      </w:r>
    </w:p>
    <w:p w14:paraId="69E565E3" w14:textId="77777777" w:rsidR="004F0A1B" w:rsidRPr="00E020BE" w:rsidRDefault="004F0A1B" w:rsidP="004F0A1B">
      <w:pPr>
        <w:pStyle w:val="ROMANOS"/>
        <w:spacing w:after="0" w:line="240" w:lineRule="exact"/>
        <w:ind w:left="0" w:firstLine="0"/>
        <w:rPr>
          <w:rFonts w:ascii="Cambria" w:hAnsi="Cambria" w:cs="DIN Pro Regular"/>
          <w:sz w:val="20"/>
          <w:szCs w:val="20"/>
          <w:u w:val="single"/>
          <w:lang w:val="es-MX"/>
        </w:rPr>
      </w:pPr>
    </w:p>
    <w:p w14:paraId="2082B7D8" w14:textId="77777777"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 xml:space="preserve">El Consejo Nacional de Armonización Contable dentro de sus reglas de registro y valoración del patrimonio establece que los organismos deberán implementar el mecanismo para la asignación del gasto por el deterioro de los activos. </w:t>
      </w:r>
    </w:p>
    <w:p w14:paraId="51D38F0B" w14:textId="77777777" w:rsidR="004F0A1B" w:rsidRPr="00E020BE" w:rsidRDefault="004F0A1B" w:rsidP="004F0A1B">
      <w:pPr>
        <w:spacing w:line="240" w:lineRule="auto"/>
        <w:ind w:left="709"/>
        <w:jc w:val="both"/>
        <w:rPr>
          <w:rFonts w:ascii="Cambria" w:hAnsi="Cambria" w:cs="DIN Pro Regular"/>
          <w:sz w:val="20"/>
          <w:szCs w:val="20"/>
        </w:rPr>
      </w:pPr>
      <w:r w:rsidRPr="00E020BE">
        <w:rPr>
          <w:rFonts w:ascii="Cambria" w:hAnsi="Cambria" w:cs="DIN Pro Regular"/>
          <w:sz w:val="20"/>
          <w:szCs w:val="20"/>
        </w:rPr>
        <w:t>La depreciación de Bienes Muebles e Inmuebles se calcula conforme a los porcentajes sugeridos en los parámetros de estimación de vida útil del CONAC. Publicado en el DOF el 15 de agosto de 2012.</w:t>
      </w:r>
    </w:p>
    <w:p w14:paraId="3C236DF7" w14:textId="77777777"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La mayoría de los activos se encuentran en buen estado debido a que están en uso en las instalaciones que integran la Universidad Autónoma de Tamaulipas.</w:t>
      </w:r>
    </w:p>
    <w:p w14:paraId="363E75D2" w14:textId="77777777" w:rsidR="004F0A1B" w:rsidRPr="00E020BE" w:rsidRDefault="004F0A1B" w:rsidP="004F0A1B">
      <w:pPr>
        <w:pStyle w:val="ROMANOS"/>
        <w:spacing w:after="0" w:line="240" w:lineRule="exact"/>
        <w:rPr>
          <w:rFonts w:ascii="Cambria" w:hAnsi="Cambria" w:cs="DIN Pro Regular"/>
          <w:sz w:val="20"/>
          <w:szCs w:val="20"/>
          <w:lang w:val="es-MX"/>
        </w:rPr>
      </w:pPr>
    </w:p>
    <w:p w14:paraId="39A4DDCF" w14:textId="77777777" w:rsidR="00834657" w:rsidRPr="00E020BE" w:rsidRDefault="00834657" w:rsidP="004F0A1B">
      <w:pPr>
        <w:pStyle w:val="ROMANOS"/>
        <w:spacing w:after="0" w:line="240" w:lineRule="exact"/>
        <w:rPr>
          <w:rFonts w:ascii="Cambria" w:hAnsi="Cambria" w:cs="DIN Pro Regular"/>
          <w:sz w:val="20"/>
          <w:szCs w:val="20"/>
          <w:lang w:val="es-MX"/>
        </w:rPr>
      </w:pPr>
    </w:p>
    <w:p w14:paraId="23627A6D" w14:textId="77777777" w:rsidR="004F0A1B" w:rsidRPr="00E020BE" w:rsidRDefault="004F0A1B" w:rsidP="004F0A1B">
      <w:pPr>
        <w:pStyle w:val="Texto"/>
        <w:spacing w:after="0" w:line="240" w:lineRule="exact"/>
        <w:rPr>
          <w:rFonts w:ascii="Cambria" w:hAnsi="Cambria" w:cs="DIN Pro Regular"/>
          <w:b/>
          <w:sz w:val="20"/>
          <w:lang w:val="es-MX"/>
        </w:rPr>
      </w:pPr>
      <w:r w:rsidRPr="00E020BE">
        <w:rPr>
          <w:rFonts w:ascii="Cambria" w:hAnsi="Cambria" w:cs="DIN Pro Regular"/>
          <w:b/>
          <w:sz w:val="20"/>
          <w:lang w:val="es-MX"/>
        </w:rPr>
        <w:t>Pasivo</w:t>
      </w:r>
    </w:p>
    <w:p w14:paraId="13FF7035" w14:textId="77777777" w:rsidR="004F0A1B" w:rsidRPr="00E020BE" w:rsidRDefault="004F0A1B" w:rsidP="004F0A1B">
      <w:pPr>
        <w:pStyle w:val="Texto"/>
        <w:spacing w:after="0" w:line="240" w:lineRule="exact"/>
        <w:rPr>
          <w:rFonts w:ascii="Cambria" w:hAnsi="Cambria" w:cs="DIN Pro Regular"/>
          <w:sz w:val="20"/>
          <w:lang w:val="es-MX"/>
        </w:rPr>
      </w:pPr>
    </w:p>
    <w:p w14:paraId="37AC05F5" w14:textId="00E2FBFA" w:rsidR="008D559B" w:rsidRDefault="004F0A1B" w:rsidP="004F0A1B">
      <w:pPr>
        <w:pStyle w:val="ROMANOS"/>
        <w:spacing w:after="0" w:line="240" w:lineRule="exact"/>
        <w:ind w:left="432"/>
        <w:rPr>
          <w:rFonts w:ascii="Cambria" w:eastAsia="Calibri" w:hAnsi="Cambria" w:cs="DIN Pro Regular"/>
          <w:spacing w:val="-1"/>
          <w:sz w:val="20"/>
          <w:szCs w:val="20"/>
        </w:rPr>
      </w:pPr>
      <w:r w:rsidRPr="00E020BE">
        <w:rPr>
          <w:rFonts w:ascii="Cambria" w:eastAsia="Calibri" w:hAnsi="Cambria" w:cs="DIN Pro Regular"/>
          <w:spacing w:val="-1"/>
          <w:sz w:val="20"/>
          <w:szCs w:val="20"/>
        </w:rPr>
        <w:tab/>
        <w:t xml:space="preserve">Este género se compone por el monto de las obligaciones a cargo de la Universidad Autónoma de Tamaulipas como resultado de las actividades de operación. </w:t>
      </w:r>
    </w:p>
    <w:p w14:paraId="1EE952B4" w14:textId="77777777" w:rsidR="008D559B" w:rsidRDefault="008D559B" w:rsidP="004F0A1B">
      <w:pPr>
        <w:pStyle w:val="ROMANOS"/>
        <w:spacing w:after="0" w:line="240" w:lineRule="exact"/>
        <w:ind w:left="432"/>
        <w:rPr>
          <w:rFonts w:ascii="Cambria" w:eastAsia="Calibri" w:hAnsi="Cambria" w:cs="DIN Pro Regular"/>
          <w:spacing w:val="-1"/>
          <w:sz w:val="20"/>
          <w:szCs w:val="20"/>
        </w:rPr>
      </w:pPr>
    </w:p>
    <w:tbl>
      <w:tblPr>
        <w:tblW w:w="5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18"/>
        <w:gridCol w:w="1559"/>
      </w:tblGrid>
      <w:tr w:rsidR="008D559B" w:rsidRPr="008D559B" w14:paraId="580960DC" w14:textId="77777777" w:rsidTr="008D559B">
        <w:trPr>
          <w:trHeight w:val="330"/>
          <w:jc w:val="center"/>
        </w:trPr>
        <w:tc>
          <w:tcPr>
            <w:tcW w:w="3818" w:type="dxa"/>
            <w:shd w:val="clear" w:color="000000" w:fill="00426A"/>
            <w:noWrap/>
            <w:vAlign w:val="center"/>
            <w:hideMark/>
          </w:tcPr>
          <w:p w14:paraId="5D6D4837" w14:textId="77777777" w:rsidR="008D559B" w:rsidRPr="008D559B" w:rsidRDefault="008D559B" w:rsidP="008D559B">
            <w:pPr>
              <w:spacing w:after="0" w:line="240" w:lineRule="auto"/>
              <w:jc w:val="center"/>
              <w:rPr>
                <w:rFonts w:ascii="Cambria" w:eastAsia="Times New Roman" w:hAnsi="Cambria" w:cs="Calibri"/>
                <w:b/>
                <w:bCs/>
                <w:color w:val="FFFFFF"/>
                <w:sz w:val="16"/>
                <w:szCs w:val="16"/>
                <w:lang w:eastAsia="es-MX"/>
              </w:rPr>
            </w:pPr>
            <w:r w:rsidRPr="008D559B">
              <w:rPr>
                <w:rFonts w:ascii="Cambria" w:eastAsia="Times New Roman" w:hAnsi="Cambria" w:cs="Calibri"/>
                <w:b/>
                <w:bCs/>
                <w:color w:val="FFFFFF"/>
                <w:sz w:val="16"/>
                <w:szCs w:val="16"/>
                <w:lang w:eastAsia="es-MX"/>
              </w:rPr>
              <w:t>CUENTA</w:t>
            </w:r>
          </w:p>
        </w:tc>
        <w:tc>
          <w:tcPr>
            <w:tcW w:w="1559" w:type="dxa"/>
            <w:shd w:val="clear" w:color="000000" w:fill="00426A"/>
            <w:noWrap/>
            <w:vAlign w:val="center"/>
            <w:hideMark/>
          </w:tcPr>
          <w:p w14:paraId="4478595F" w14:textId="77777777" w:rsidR="008D559B" w:rsidRPr="008D559B" w:rsidRDefault="008D559B" w:rsidP="008D559B">
            <w:pPr>
              <w:spacing w:after="0" w:line="240" w:lineRule="auto"/>
              <w:jc w:val="center"/>
              <w:rPr>
                <w:rFonts w:ascii="Cambria" w:eastAsia="Times New Roman" w:hAnsi="Cambria" w:cs="Calibri"/>
                <w:b/>
                <w:bCs/>
                <w:color w:val="FFFFFF"/>
                <w:sz w:val="16"/>
                <w:szCs w:val="16"/>
                <w:lang w:eastAsia="es-MX"/>
              </w:rPr>
            </w:pPr>
            <w:r w:rsidRPr="008D559B">
              <w:rPr>
                <w:rFonts w:ascii="Cambria" w:eastAsia="Times New Roman" w:hAnsi="Cambria" w:cs="Calibri"/>
                <w:b/>
                <w:bCs/>
                <w:color w:val="FFFFFF"/>
                <w:sz w:val="16"/>
                <w:szCs w:val="16"/>
                <w:lang w:eastAsia="es-MX"/>
              </w:rPr>
              <w:t>SALDO</w:t>
            </w:r>
          </w:p>
        </w:tc>
      </w:tr>
      <w:tr w:rsidR="008D559B" w:rsidRPr="008D559B" w14:paraId="4FACC80C" w14:textId="77777777" w:rsidTr="008D559B">
        <w:trPr>
          <w:trHeight w:val="330"/>
          <w:jc w:val="center"/>
        </w:trPr>
        <w:tc>
          <w:tcPr>
            <w:tcW w:w="3818" w:type="dxa"/>
            <w:shd w:val="clear" w:color="auto" w:fill="auto"/>
            <w:noWrap/>
            <w:vAlign w:val="center"/>
            <w:hideMark/>
          </w:tcPr>
          <w:p w14:paraId="7AD5BF78"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Servicios personales por pagar a corto plazo</w:t>
            </w:r>
          </w:p>
        </w:tc>
        <w:tc>
          <w:tcPr>
            <w:tcW w:w="1559" w:type="dxa"/>
            <w:shd w:val="clear" w:color="auto" w:fill="auto"/>
            <w:noWrap/>
            <w:vAlign w:val="center"/>
            <w:hideMark/>
          </w:tcPr>
          <w:p w14:paraId="751F5FD8" w14:textId="7AE2D388" w:rsidR="008D559B" w:rsidRPr="008D559B" w:rsidRDefault="0029494B" w:rsidP="008D559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278</w:t>
            </w:r>
            <w:r w:rsidR="008D559B" w:rsidRPr="008D559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713</w:t>
            </w:r>
          </w:p>
        </w:tc>
      </w:tr>
      <w:tr w:rsidR="008D559B" w:rsidRPr="008D559B" w14:paraId="0BF34882" w14:textId="77777777" w:rsidTr="008D559B">
        <w:trPr>
          <w:trHeight w:val="330"/>
          <w:jc w:val="center"/>
        </w:trPr>
        <w:tc>
          <w:tcPr>
            <w:tcW w:w="3818" w:type="dxa"/>
            <w:shd w:val="clear" w:color="auto" w:fill="auto"/>
            <w:noWrap/>
            <w:vAlign w:val="center"/>
            <w:hideMark/>
          </w:tcPr>
          <w:p w14:paraId="32834176"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Proveedores por pagar a corto plazo</w:t>
            </w:r>
          </w:p>
        </w:tc>
        <w:tc>
          <w:tcPr>
            <w:tcW w:w="1559" w:type="dxa"/>
            <w:shd w:val="clear" w:color="auto" w:fill="auto"/>
            <w:noWrap/>
            <w:vAlign w:val="center"/>
            <w:hideMark/>
          </w:tcPr>
          <w:p w14:paraId="7073222F" w14:textId="6636756C" w:rsidR="008D559B" w:rsidRPr="008D559B" w:rsidRDefault="0029494B" w:rsidP="008D559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21</w:t>
            </w:r>
            <w:r w:rsidR="008D559B" w:rsidRPr="008D559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039</w:t>
            </w:r>
            <w:r w:rsidR="008D559B" w:rsidRPr="008D559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365</w:t>
            </w:r>
          </w:p>
        </w:tc>
      </w:tr>
      <w:tr w:rsidR="008D559B" w:rsidRPr="008D559B" w14:paraId="0260CA05" w14:textId="77777777" w:rsidTr="008D559B">
        <w:trPr>
          <w:trHeight w:val="330"/>
          <w:jc w:val="center"/>
        </w:trPr>
        <w:tc>
          <w:tcPr>
            <w:tcW w:w="3818" w:type="dxa"/>
            <w:shd w:val="clear" w:color="auto" w:fill="auto"/>
            <w:noWrap/>
            <w:vAlign w:val="center"/>
            <w:hideMark/>
          </w:tcPr>
          <w:p w14:paraId="0F315834"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Transferencias otorgadas por pagar a corto plazo</w:t>
            </w:r>
          </w:p>
        </w:tc>
        <w:tc>
          <w:tcPr>
            <w:tcW w:w="1559" w:type="dxa"/>
            <w:shd w:val="clear" w:color="auto" w:fill="auto"/>
            <w:noWrap/>
            <w:vAlign w:val="center"/>
            <w:hideMark/>
          </w:tcPr>
          <w:p w14:paraId="73118679" w14:textId="6E72B5F9" w:rsidR="008D559B" w:rsidRPr="008D559B" w:rsidRDefault="0029494B" w:rsidP="008D559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243</w:t>
            </w:r>
          </w:p>
        </w:tc>
      </w:tr>
      <w:tr w:rsidR="008D559B" w:rsidRPr="008D559B" w14:paraId="625124AA" w14:textId="77777777" w:rsidTr="008D559B">
        <w:trPr>
          <w:trHeight w:val="330"/>
          <w:jc w:val="center"/>
        </w:trPr>
        <w:tc>
          <w:tcPr>
            <w:tcW w:w="3818" w:type="dxa"/>
            <w:shd w:val="clear" w:color="auto" w:fill="auto"/>
            <w:noWrap/>
            <w:vAlign w:val="center"/>
            <w:hideMark/>
          </w:tcPr>
          <w:p w14:paraId="5632D13F"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Retenciones y contribuciones por pagar a corto plazo</w:t>
            </w:r>
          </w:p>
        </w:tc>
        <w:tc>
          <w:tcPr>
            <w:tcW w:w="1559" w:type="dxa"/>
            <w:shd w:val="clear" w:color="auto" w:fill="auto"/>
            <w:noWrap/>
            <w:vAlign w:val="center"/>
            <w:hideMark/>
          </w:tcPr>
          <w:p w14:paraId="769236E7" w14:textId="46C0EBB0" w:rsidR="008D559B" w:rsidRPr="008D559B" w:rsidRDefault="0029494B" w:rsidP="008D559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174</w:t>
            </w:r>
            <w:r w:rsidR="008D559B" w:rsidRPr="008D559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620</w:t>
            </w:r>
            <w:r w:rsidR="008D559B" w:rsidRPr="008D559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047</w:t>
            </w:r>
          </w:p>
        </w:tc>
      </w:tr>
      <w:tr w:rsidR="008D559B" w:rsidRPr="008D559B" w14:paraId="0E876486" w14:textId="77777777" w:rsidTr="008D559B">
        <w:trPr>
          <w:trHeight w:val="330"/>
          <w:jc w:val="center"/>
        </w:trPr>
        <w:tc>
          <w:tcPr>
            <w:tcW w:w="3818" w:type="dxa"/>
            <w:shd w:val="clear" w:color="auto" w:fill="auto"/>
            <w:noWrap/>
            <w:vAlign w:val="center"/>
            <w:hideMark/>
          </w:tcPr>
          <w:p w14:paraId="5DF88B90"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Otras cuentas por pagar a corto plazo</w:t>
            </w:r>
          </w:p>
        </w:tc>
        <w:tc>
          <w:tcPr>
            <w:tcW w:w="1559" w:type="dxa"/>
            <w:shd w:val="clear" w:color="auto" w:fill="auto"/>
            <w:noWrap/>
            <w:vAlign w:val="center"/>
            <w:hideMark/>
          </w:tcPr>
          <w:p w14:paraId="230EEC2E" w14:textId="4F7B4D60" w:rsidR="008D559B" w:rsidRPr="008D559B" w:rsidRDefault="0029494B" w:rsidP="008D559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49</w:t>
            </w:r>
            <w:r w:rsidR="008D559B" w:rsidRPr="008D559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190</w:t>
            </w:r>
          </w:p>
        </w:tc>
      </w:tr>
      <w:tr w:rsidR="008D559B" w:rsidRPr="008D559B" w14:paraId="5B5932CE" w14:textId="77777777" w:rsidTr="008D559B">
        <w:trPr>
          <w:trHeight w:val="330"/>
          <w:jc w:val="center"/>
        </w:trPr>
        <w:tc>
          <w:tcPr>
            <w:tcW w:w="3818" w:type="dxa"/>
            <w:shd w:val="clear" w:color="auto" w:fill="auto"/>
            <w:noWrap/>
            <w:vAlign w:val="center"/>
            <w:hideMark/>
          </w:tcPr>
          <w:p w14:paraId="32A9A033"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Fondos en administración a corto plazo</w:t>
            </w:r>
          </w:p>
        </w:tc>
        <w:tc>
          <w:tcPr>
            <w:tcW w:w="1559" w:type="dxa"/>
            <w:shd w:val="clear" w:color="auto" w:fill="auto"/>
            <w:noWrap/>
            <w:vAlign w:val="center"/>
            <w:hideMark/>
          </w:tcPr>
          <w:p w14:paraId="307388F0" w14:textId="4DEC27CD" w:rsidR="008D559B" w:rsidRPr="008D559B" w:rsidRDefault="008D559B" w:rsidP="008D559B">
            <w:pPr>
              <w:spacing w:after="0" w:line="240" w:lineRule="auto"/>
              <w:jc w:val="right"/>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10,</w:t>
            </w:r>
            <w:r w:rsidR="0029494B">
              <w:rPr>
                <w:rFonts w:ascii="Cambria" w:eastAsia="Times New Roman" w:hAnsi="Cambria" w:cs="Calibri"/>
                <w:color w:val="000000"/>
                <w:sz w:val="16"/>
                <w:szCs w:val="16"/>
                <w:lang w:eastAsia="es-MX"/>
              </w:rPr>
              <w:t>702</w:t>
            </w:r>
            <w:r w:rsidRPr="008D559B">
              <w:rPr>
                <w:rFonts w:ascii="Cambria" w:eastAsia="Times New Roman" w:hAnsi="Cambria" w:cs="Calibri"/>
                <w:color w:val="000000"/>
                <w:sz w:val="16"/>
                <w:szCs w:val="16"/>
                <w:lang w:eastAsia="es-MX"/>
              </w:rPr>
              <w:t>,</w:t>
            </w:r>
            <w:r w:rsidR="0029494B">
              <w:rPr>
                <w:rFonts w:ascii="Cambria" w:eastAsia="Times New Roman" w:hAnsi="Cambria" w:cs="Calibri"/>
                <w:color w:val="000000"/>
                <w:sz w:val="16"/>
                <w:szCs w:val="16"/>
                <w:lang w:eastAsia="es-MX"/>
              </w:rPr>
              <w:t>306</w:t>
            </w:r>
          </w:p>
        </w:tc>
      </w:tr>
      <w:tr w:rsidR="008D559B" w:rsidRPr="008D559B" w14:paraId="167FCFE9" w14:textId="77777777" w:rsidTr="008D559B">
        <w:trPr>
          <w:trHeight w:val="330"/>
          <w:jc w:val="center"/>
        </w:trPr>
        <w:tc>
          <w:tcPr>
            <w:tcW w:w="3818" w:type="dxa"/>
            <w:shd w:val="clear" w:color="auto" w:fill="auto"/>
            <w:noWrap/>
            <w:vAlign w:val="center"/>
            <w:hideMark/>
          </w:tcPr>
          <w:p w14:paraId="07FEFDF4"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Provisión para contingencias a largo plazo</w:t>
            </w:r>
          </w:p>
        </w:tc>
        <w:tc>
          <w:tcPr>
            <w:tcW w:w="1559" w:type="dxa"/>
            <w:shd w:val="clear" w:color="auto" w:fill="auto"/>
            <w:noWrap/>
            <w:vAlign w:val="center"/>
            <w:hideMark/>
          </w:tcPr>
          <w:p w14:paraId="5C612972" w14:textId="725ABC01" w:rsidR="008D559B" w:rsidRPr="008D559B" w:rsidRDefault="008D559B" w:rsidP="008D559B">
            <w:pPr>
              <w:spacing w:after="0" w:line="240" w:lineRule="auto"/>
              <w:jc w:val="right"/>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2,</w:t>
            </w:r>
            <w:r w:rsidR="0029494B">
              <w:rPr>
                <w:rFonts w:ascii="Cambria" w:eastAsia="Times New Roman" w:hAnsi="Cambria" w:cs="Calibri"/>
                <w:color w:val="000000"/>
                <w:sz w:val="16"/>
                <w:szCs w:val="16"/>
                <w:lang w:eastAsia="es-MX"/>
              </w:rPr>
              <w:t>226</w:t>
            </w:r>
            <w:r w:rsidRPr="008D559B">
              <w:rPr>
                <w:rFonts w:ascii="Cambria" w:eastAsia="Times New Roman" w:hAnsi="Cambria" w:cs="Calibri"/>
                <w:color w:val="000000"/>
                <w:sz w:val="16"/>
                <w:szCs w:val="16"/>
                <w:lang w:eastAsia="es-MX"/>
              </w:rPr>
              <w:t>,</w:t>
            </w:r>
            <w:r w:rsidR="0029494B">
              <w:rPr>
                <w:rFonts w:ascii="Cambria" w:eastAsia="Times New Roman" w:hAnsi="Cambria" w:cs="Calibri"/>
                <w:color w:val="000000"/>
                <w:sz w:val="16"/>
                <w:szCs w:val="16"/>
                <w:lang w:eastAsia="es-MX"/>
              </w:rPr>
              <w:t>854</w:t>
            </w:r>
          </w:p>
        </w:tc>
      </w:tr>
      <w:tr w:rsidR="008D559B" w:rsidRPr="008D559B" w14:paraId="62C7FD1B" w14:textId="77777777" w:rsidTr="008D559B">
        <w:trPr>
          <w:trHeight w:val="330"/>
          <w:jc w:val="center"/>
        </w:trPr>
        <w:tc>
          <w:tcPr>
            <w:tcW w:w="3818" w:type="dxa"/>
            <w:shd w:val="clear" w:color="000000" w:fill="FFFFFF"/>
            <w:noWrap/>
            <w:vAlign w:val="center"/>
            <w:hideMark/>
          </w:tcPr>
          <w:p w14:paraId="4057DAC9" w14:textId="77777777" w:rsidR="008D559B" w:rsidRPr="008D559B" w:rsidRDefault="008D559B" w:rsidP="008D559B">
            <w:pPr>
              <w:spacing w:after="0" w:line="240" w:lineRule="auto"/>
              <w:jc w:val="right"/>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TOTAL</w:t>
            </w:r>
          </w:p>
        </w:tc>
        <w:tc>
          <w:tcPr>
            <w:tcW w:w="1559" w:type="dxa"/>
            <w:shd w:val="clear" w:color="000000" w:fill="FFFFFF"/>
            <w:noWrap/>
            <w:vAlign w:val="center"/>
            <w:hideMark/>
          </w:tcPr>
          <w:p w14:paraId="05713341" w14:textId="52A8B95F" w:rsidR="008D559B" w:rsidRPr="008D559B" w:rsidRDefault="008D559B" w:rsidP="008D559B">
            <w:pPr>
              <w:spacing w:after="0" w:line="240" w:lineRule="auto"/>
              <w:jc w:val="right"/>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w:t>
            </w:r>
            <w:r w:rsidR="0029494B">
              <w:rPr>
                <w:rFonts w:ascii="Cambria" w:eastAsia="Times New Roman" w:hAnsi="Cambria" w:cs="Calibri"/>
                <w:color w:val="000000"/>
                <w:sz w:val="16"/>
                <w:szCs w:val="16"/>
                <w:lang w:eastAsia="es-MX"/>
              </w:rPr>
              <w:t>208</w:t>
            </w:r>
            <w:r w:rsidRPr="008D559B">
              <w:rPr>
                <w:rFonts w:ascii="Cambria" w:eastAsia="Times New Roman" w:hAnsi="Cambria" w:cs="Calibri"/>
                <w:color w:val="000000"/>
                <w:sz w:val="16"/>
                <w:szCs w:val="16"/>
                <w:lang w:eastAsia="es-MX"/>
              </w:rPr>
              <w:t>,</w:t>
            </w:r>
            <w:r w:rsidR="0029494B">
              <w:rPr>
                <w:rFonts w:ascii="Cambria" w:eastAsia="Times New Roman" w:hAnsi="Cambria" w:cs="Calibri"/>
                <w:color w:val="000000"/>
                <w:sz w:val="16"/>
                <w:szCs w:val="16"/>
                <w:lang w:eastAsia="es-MX"/>
              </w:rPr>
              <w:t>916</w:t>
            </w:r>
            <w:r w:rsidRPr="008D559B">
              <w:rPr>
                <w:rFonts w:ascii="Cambria" w:eastAsia="Times New Roman" w:hAnsi="Cambria" w:cs="Calibri"/>
                <w:color w:val="000000"/>
                <w:sz w:val="16"/>
                <w:szCs w:val="16"/>
                <w:lang w:eastAsia="es-MX"/>
              </w:rPr>
              <w:t>,</w:t>
            </w:r>
            <w:r w:rsidR="0029494B">
              <w:rPr>
                <w:rFonts w:ascii="Cambria" w:eastAsia="Times New Roman" w:hAnsi="Cambria" w:cs="Calibri"/>
                <w:color w:val="000000"/>
                <w:sz w:val="16"/>
                <w:szCs w:val="16"/>
                <w:lang w:eastAsia="es-MX"/>
              </w:rPr>
              <w:t>718</w:t>
            </w:r>
          </w:p>
        </w:tc>
      </w:tr>
    </w:tbl>
    <w:p w14:paraId="4980551B" w14:textId="4C9CD534" w:rsidR="004F0A1B" w:rsidRDefault="004F0A1B" w:rsidP="008D559B">
      <w:pPr>
        <w:pStyle w:val="ROMANOS"/>
        <w:spacing w:after="0" w:line="240" w:lineRule="exact"/>
        <w:ind w:left="432"/>
        <w:jc w:val="center"/>
        <w:rPr>
          <w:rFonts w:ascii="Cambria" w:eastAsia="Calibri" w:hAnsi="Cambria" w:cs="DIN Pro Regular"/>
          <w:spacing w:val="-1"/>
          <w:sz w:val="20"/>
          <w:szCs w:val="20"/>
        </w:rPr>
      </w:pPr>
    </w:p>
    <w:p w14:paraId="1EDAE715" w14:textId="77777777" w:rsidR="00E1192E" w:rsidRDefault="00E1192E" w:rsidP="004F0A1B">
      <w:pPr>
        <w:pStyle w:val="ROMANOS"/>
        <w:spacing w:after="0" w:line="240" w:lineRule="exact"/>
        <w:ind w:left="432"/>
        <w:rPr>
          <w:rFonts w:ascii="Cambria" w:eastAsia="Calibri" w:hAnsi="Cambria" w:cs="DIN Pro Regular"/>
          <w:spacing w:val="-1"/>
          <w:sz w:val="20"/>
          <w:szCs w:val="20"/>
        </w:rPr>
      </w:pPr>
    </w:p>
    <w:p w14:paraId="4EDFCF1E" w14:textId="77777777" w:rsidR="00E1192E" w:rsidRDefault="00E1192E" w:rsidP="004F0A1B">
      <w:pPr>
        <w:pStyle w:val="ROMANOS"/>
        <w:spacing w:after="0" w:line="240" w:lineRule="exact"/>
        <w:ind w:left="432"/>
        <w:rPr>
          <w:rFonts w:ascii="Cambria" w:eastAsia="Calibri" w:hAnsi="Cambria" w:cs="DIN Pro Regular"/>
          <w:spacing w:val="-1"/>
          <w:sz w:val="20"/>
          <w:szCs w:val="20"/>
        </w:rPr>
      </w:pPr>
    </w:p>
    <w:p w14:paraId="6E0471EF" w14:textId="31DF5F77" w:rsidR="00120CA2" w:rsidRPr="00E020BE" w:rsidRDefault="00120CA2" w:rsidP="00120CA2">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Servicios personales por pagar a corto plazo: Se compone de los adeudos originados por pagos pendientes de realizar por concepto de</w:t>
      </w:r>
      <w:r w:rsidR="00856833">
        <w:rPr>
          <w:rFonts w:ascii="Cambria" w:hAnsi="Cambria" w:cs="DIN Pro Regular"/>
          <w:sz w:val="20"/>
          <w:szCs w:val="20"/>
        </w:rPr>
        <w:t xml:space="preserve"> sueldos </w:t>
      </w:r>
      <w:r w:rsidRPr="00E020BE">
        <w:rPr>
          <w:rFonts w:ascii="Cambria" w:hAnsi="Cambria" w:cs="DIN Pro Regular"/>
          <w:sz w:val="20"/>
          <w:szCs w:val="20"/>
        </w:rPr>
        <w:t xml:space="preserve">por pagar al </w:t>
      </w:r>
      <w:r w:rsidR="00A1465A">
        <w:rPr>
          <w:rFonts w:ascii="Cambria" w:hAnsi="Cambria" w:cs="DIN Pro Regular"/>
          <w:sz w:val="20"/>
          <w:szCs w:val="20"/>
        </w:rPr>
        <w:t>31 de diciembre</w:t>
      </w:r>
      <w:r w:rsidRPr="00E020BE">
        <w:rPr>
          <w:rFonts w:ascii="Cambria" w:hAnsi="Cambria" w:cs="DIN Pro Regular"/>
          <w:sz w:val="20"/>
          <w:szCs w:val="20"/>
        </w:rPr>
        <w:t xml:space="preserve"> de 2022, dicho pago se prevé realizar en un plazo menor a doce meses.</w:t>
      </w:r>
    </w:p>
    <w:p w14:paraId="7A7E5AF4" w14:textId="77777777" w:rsidR="004F0A1B" w:rsidRPr="00E020BE" w:rsidRDefault="004F0A1B" w:rsidP="004F0A1B">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Proveedores por pagar a corto plazo:</w:t>
      </w:r>
      <w:r w:rsidRPr="00E020BE">
        <w:rPr>
          <w:rFonts w:ascii="Cambria" w:hAnsi="Cambria" w:cs="DIN Pro Regular"/>
          <w:sz w:val="20"/>
          <w:szCs w:val="20"/>
        </w:rPr>
        <w:t xml:space="preserve"> Se compone de los adeudos con proveedores de bienes o servicios, derivados de operaciones de la Universidad con vencimiento menor o igual a doce meses.</w:t>
      </w:r>
    </w:p>
    <w:p w14:paraId="3634F7A0" w14:textId="02B1E2C8" w:rsidR="00120CA2" w:rsidRPr="00E020BE" w:rsidRDefault="00120CA2" w:rsidP="00120CA2">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Transferencias otorgadas por pagar a corto plazo: Importa los adeudos de forma directa o indirecta de la Tesorería a las Unidades Ejecutoras por las operaciones que éstas realizan con vencimiento menor o igual a doce meses.</w:t>
      </w:r>
    </w:p>
    <w:p w14:paraId="5975F880" w14:textId="30980055" w:rsidR="00120CA2"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Retenciones y contribuciones por pagar a corto plazo:</w:t>
      </w:r>
      <w:r w:rsidRPr="00E020BE">
        <w:rPr>
          <w:rFonts w:ascii="Cambria" w:hAnsi="Cambria" w:cs="DIN Pro Regular"/>
          <w:sz w:val="20"/>
          <w:szCs w:val="20"/>
        </w:rPr>
        <w:t xml:space="preserve"> </w:t>
      </w:r>
      <w:r w:rsidR="00120CA2" w:rsidRPr="00E020BE">
        <w:rPr>
          <w:rFonts w:ascii="Cambria" w:hAnsi="Cambria" w:cs="DIN Pro Regular"/>
          <w:sz w:val="20"/>
          <w:szCs w:val="20"/>
        </w:rPr>
        <w:t>Incorpora el monto de</w:t>
      </w:r>
      <w:r w:rsidR="00120CA2" w:rsidRPr="00E020BE">
        <w:rPr>
          <w:rFonts w:ascii="Cambria" w:hAnsi="Cambria" w:cs="DIN Pro Regular"/>
          <w:bCs/>
          <w:sz w:val="20"/>
          <w:szCs w:val="20"/>
        </w:rPr>
        <w:t xml:space="preserve"> Impuesto sobre Remuneraciones al Trabajo Personal Subordinado,</w:t>
      </w:r>
      <w:r w:rsidR="00120CA2" w:rsidRPr="00E020BE">
        <w:rPr>
          <w:rFonts w:ascii="Cambria" w:hAnsi="Cambria" w:cs="DIN Pro Regular"/>
          <w:sz w:val="20"/>
          <w:szCs w:val="20"/>
        </w:rPr>
        <w:t xml:space="preserve"> retenciones de ISR por Salarios, ISR retenido por pago de Honorarios, Arrendamientos</w:t>
      </w:r>
      <w:r w:rsidR="00002202">
        <w:rPr>
          <w:rFonts w:ascii="Cambria" w:hAnsi="Cambria" w:cs="DIN Pro Regular"/>
          <w:sz w:val="20"/>
          <w:szCs w:val="20"/>
        </w:rPr>
        <w:t>,</w:t>
      </w:r>
      <w:r w:rsidR="00120CA2" w:rsidRPr="00E020BE">
        <w:rPr>
          <w:rFonts w:ascii="Cambria" w:hAnsi="Cambria" w:cs="DIN Pro Regular"/>
          <w:sz w:val="20"/>
          <w:szCs w:val="20"/>
        </w:rPr>
        <w:t xml:space="preserve"> Asimilados a salarios</w:t>
      </w:r>
      <w:r w:rsidR="00002202">
        <w:rPr>
          <w:rFonts w:ascii="Cambria" w:hAnsi="Cambria" w:cs="DIN Pro Regular"/>
          <w:sz w:val="20"/>
          <w:szCs w:val="20"/>
        </w:rPr>
        <w:t xml:space="preserve"> y</w:t>
      </w:r>
      <w:r w:rsidR="00120CA2" w:rsidRPr="00E020BE">
        <w:rPr>
          <w:rFonts w:ascii="Cambria" w:hAnsi="Cambria" w:cs="DIN Pro Regular"/>
          <w:sz w:val="20"/>
          <w:szCs w:val="20"/>
        </w:rPr>
        <w:t xml:space="preserve"> </w:t>
      </w:r>
      <w:r w:rsidR="00002202">
        <w:rPr>
          <w:rFonts w:ascii="Cambria" w:hAnsi="Cambria" w:cs="DIN Pro Regular"/>
          <w:sz w:val="20"/>
          <w:szCs w:val="20"/>
        </w:rPr>
        <w:t xml:space="preserve">RESICO, </w:t>
      </w:r>
      <w:r w:rsidR="00120CA2" w:rsidRPr="00E020BE">
        <w:rPr>
          <w:rFonts w:ascii="Cambria" w:hAnsi="Cambria" w:cs="DIN Pro Regular"/>
          <w:sz w:val="20"/>
          <w:szCs w:val="20"/>
        </w:rPr>
        <w:t xml:space="preserve">contribuciones </w:t>
      </w:r>
      <w:r w:rsidR="001A02CD" w:rsidRPr="00E020BE">
        <w:rPr>
          <w:rFonts w:ascii="Cambria" w:hAnsi="Cambria" w:cs="DIN Pro Regular"/>
          <w:sz w:val="20"/>
          <w:szCs w:val="20"/>
        </w:rPr>
        <w:t>obrero-patronales</w:t>
      </w:r>
      <w:r w:rsidR="00120CA2" w:rsidRPr="00E020BE">
        <w:rPr>
          <w:rFonts w:ascii="Cambria" w:hAnsi="Cambria" w:cs="DIN Pro Regular"/>
          <w:sz w:val="20"/>
          <w:szCs w:val="20"/>
        </w:rPr>
        <w:t xml:space="preserve"> por concepto de Seguro Social, INFONAVIT, AFORE, seguro de vivienda y pagos a terceros cuya liquidación se prevé realizar en un plazo menor a doce meses. </w:t>
      </w:r>
    </w:p>
    <w:p w14:paraId="72D92E5A" w14:textId="1DCB38EB" w:rsidR="004F0A1B"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Otras cuentas por pagar a corto plazo:</w:t>
      </w:r>
      <w:r w:rsidRPr="00E020BE">
        <w:rPr>
          <w:rFonts w:ascii="Cambria" w:hAnsi="Cambria" w:cs="DIN Pro Regular"/>
          <w:sz w:val="20"/>
          <w:szCs w:val="20"/>
        </w:rPr>
        <w:t xml:space="preserve"> Representa el monto de las operaciones efectuadas con proveedores con vencimiento a noventa días. </w:t>
      </w:r>
    </w:p>
    <w:p w14:paraId="10D423D7" w14:textId="77777777" w:rsidR="004F0A1B" w:rsidRPr="00E020BE" w:rsidRDefault="004F0A1B" w:rsidP="004F0A1B">
      <w:pPr>
        <w:pStyle w:val="Texto"/>
        <w:numPr>
          <w:ilvl w:val="0"/>
          <w:numId w:val="14"/>
        </w:numPr>
        <w:spacing w:after="0" w:line="240" w:lineRule="exact"/>
        <w:rPr>
          <w:rFonts w:ascii="Cambria" w:hAnsi="Cambria" w:cs="DIN Pro Regular"/>
          <w:sz w:val="20"/>
          <w:lang w:val="es-MX"/>
        </w:rPr>
      </w:pPr>
      <w:r w:rsidRPr="00E020BE">
        <w:rPr>
          <w:rFonts w:ascii="Cambria" w:hAnsi="Cambria" w:cs="DIN Pro Regular"/>
          <w:sz w:val="20"/>
        </w:rPr>
        <w:t>Fondos en administración a corto plazo: Representa los recursos recibidos para llevar a cabo el pago de las operaciones derivadas del Programa Escuelas al CIEN.</w:t>
      </w:r>
    </w:p>
    <w:p w14:paraId="356FAD5F" w14:textId="77777777" w:rsidR="004F0A1B" w:rsidRPr="00E020BE" w:rsidRDefault="004F0A1B" w:rsidP="004F0A1B">
      <w:pPr>
        <w:pStyle w:val="Texto"/>
        <w:spacing w:after="0" w:line="240" w:lineRule="exact"/>
        <w:ind w:left="1789" w:firstLine="0"/>
        <w:rPr>
          <w:rFonts w:ascii="Cambria" w:hAnsi="Cambria" w:cs="DIN Pro Regular"/>
          <w:sz w:val="20"/>
          <w:lang w:val="es-MX"/>
        </w:rPr>
      </w:pPr>
    </w:p>
    <w:p w14:paraId="185AED2E" w14:textId="77777777" w:rsidR="004F0A1B" w:rsidRPr="00E020BE" w:rsidRDefault="004F0A1B" w:rsidP="004F0A1B">
      <w:pPr>
        <w:pStyle w:val="Texto"/>
        <w:numPr>
          <w:ilvl w:val="0"/>
          <w:numId w:val="14"/>
        </w:numPr>
        <w:spacing w:after="0" w:line="240" w:lineRule="exact"/>
        <w:rPr>
          <w:rFonts w:ascii="Cambria" w:hAnsi="Cambria" w:cs="DIN Pro Regular"/>
          <w:b/>
          <w:sz w:val="20"/>
          <w:lang w:val="es-MX"/>
        </w:rPr>
      </w:pPr>
      <w:r w:rsidRPr="00E020BE">
        <w:rPr>
          <w:rFonts w:ascii="Cambria" w:hAnsi="Cambria" w:cs="DIN Pro Regular"/>
          <w:sz w:val="20"/>
          <w:lang w:val="es-MX"/>
        </w:rPr>
        <w:t>Provisión para contingencias a largo plazo: Representa la reserva de préstamos personales creada a razón del 2% del importe total de los préstamos a los trabajadores.</w:t>
      </w:r>
    </w:p>
    <w:p w14:paraId="7349C51D" w14:textId="77777777" w:rsidR="004F0A1B" w:rsidRDefault="004F0A1B" w:rsidP="004F0A1B">
      <w:pPr>
        <w:pStyle w:val="ROMANOS"/>
        <w:spacing w:after="0" w:line="240" w:lineRule="exact"/>
        <w:rPr>
          <w:rFonts w:ascii="Cambria" w:eastAsia="Calibri" w:hAnsi="Cambria" w:cs="DIN Pro Regular"/>
          <w:sz w:val="20"/>
          <w:szCs w:val="20"/>
          <w:lang w:val="es-MX" w:eastAsia="en-US"/>
        </w:rPr>
      </w:pPr>
    </w:p>
    <w:p w14:paraId="79F909EB" w14:textId="77777777" w:rsidR="004134F6" w:rsidRDefault="004134F6" w:rsidP="004F0A1B">
      <w:pPr>
        <w:pStyle w:val="ROMANOS"/>
        <w:spacing w:after="0" w:line="240" w:lineRule="exact"/>
        <w:rPr>
          <w:rFonts w:ascii="Cambria" w:eastAsia="Calibri" w:hAnsi="Cambria" w:cs="DIN Pro Regular"/>
          <w:sz w:val="20"/>
          <w:szCs w:val="20"/>
          <w:lang w:val="es-MX" w:eastAsia="en-US"/>
        </w:rPr>
      </w:pPr>
    </w:p>
    <w:p w14:paraId="61FE7E5F" w14:textId="77777777" w:rsidR="004134F6" w:rsidRPr="00E020BE" w:rsidRDefault="004134F6" w:rsidP="004F0A1B">
      <w:pPr>
        <w:pStyle w:val="ROMANOS"/>
        <w:spacing w:after="0" w:line="240" w:lineRule="exact"/>
        <w:rPr>
          <w:rFonts w:ascii="Cambria" w:eastAsia="Calibri" w:hAnsi="Cambria" w:cs="DIN Pro Regular"/>
          <w:sz w:val="20"/>
          <w:szCs w:val="20"/>
          <w:lang w:val="es-MX" w:eastAsia="en-US"/>
        </w:rPr>
      </w:pPr>
    </w:p>
    <w:p w14:paraId="7A7B2279" w14:textId="77777777" w:rsidR="004F0A1B" w:rsidRPr="00E020BE" w:rsidRDefault="004F0A1B" w:rsidP="00FC149D">
      <w:pPr>
        <w:pStyle w:val="INCISO"/>
        <w:spacing w:after="0" w:line="240" w:lineRule="exact"/>
        <w:ind w:left="0" w:firstLine="0"/>
        <w:rPr>
          <w:rFonts w:ascii="Cambria" w:hAnsi="Cambria" w:cs="DIN Pro Regular"/>
          <w:b/>
          <w:smallCaps/>
          <w:sz w:val="20"/>
          <w:szCs w:val="20"/>
        </w:rPr>
      </w:pPr>
    </w:p>
    <w:p w14:paraId="06EAEEFD" w14:textId="77777777" w:rsidR="004F0A1B" w:rsidRPr="00E020BE" w:rsidRDefault="004F0A1B" w:rsidP="004F0A1B">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II)</w:t>
      </w:r>
      <w:r w:rsidRPr="00E020BE">
        <w:rPr>
          <w:rFonts w:ascii="Cambria" w:hAnsi="Cambria" w:cs="DIN Pro Regular"/>
          <w:b/>
          <w:smallCaps/>
          <w:sz w:val="20"/>
          <w:szCs w:val="20"/>
        </w:rPr>
        <w:tab/>
        <w:t>Notas al Estado de Actividades</w:t>
      </w:r>
    </w:p>
    <w:p w14:paraId="7DDF0D50" w14:textId="77777777" w:rsidR="004F0A1B" w:rsidRPr="00E020BE" w:rsidRDefault="004F0A1B" w:rsidP="004F0A1B">
      <w:pPr>
        <w:pStyle w:val="ROMANOS"/>
        <w:spacing w:after="0" w:line="240" w:lineRule="exact"/>
        <w:ind w:left="0" w:firstLine="0"/>
        <w:rPr>
          <w:rFonts w:ascii="Cambria" w:hAnsi="Cambria" w:cs="DIN Pro Regular"/>
          <w:sz w:val="20"/>
          <w:szCs w:val="20"/>
          <w:lang w:val="es-MX"/>
        </w:rPr>
      </w:pPr>
    </w:p>
    <w:p w14:paraId="710EB91C" w14:textId="77777777" w:rsidR="004F0A1B" w:rsidRPr="00E020BE" w:rsidRDefault="004F0A1B" w:rsidP="004F0A1B">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Ingresos de Gestión</w:t>
      </w:r>
    </w:p>
    <w:p w14:paraId="5CE05B89" w14:textId="6A5C0C2F" w:rsidR="004F0A1B" w:rsidRDefault="004F0A1B" w:rsidP="004F0A1B">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Los Ingresos ob</w:t>
      </w:r>
      <w:r w:rsidR="000B4EEC" w:rsidRPr="00E020BE">
        <w:rPr>
          <w:rFonts w:ascii="Cambria" w:hAnsi="Cambria" w:cs="DIN Pro Regular"/>
          <w:spacing w:val="-1"/>
          <w:sz w:val="20"/>
          <w:szCs w:val="20"/>
          <w:lang w:eastAsia="es-MX"/>
        </w:rPr>
        <w:t>tenidos fueron de $</w:t>
      </w:r>
      <w:r w:rsidR="008B45E3">
        <w:rPr>
          <w:rFonts w:ascii="Cambria" w:hAnsi="Cambria" w:cs="DIN Pro Regular"/>
          <w:spacing w:val="-1"/>
          <w:sz w:val="20"/>
          <w:szCs w:val="20"/>
          <w:lang w:eastAsia="es-MX"/>
        </w:rPr>
        <w:t>4</w:t>
      </w:r>
      <w:r w:rsidR="000B4EEC" w:rsidRPr="00E020BE">
        <w:rPr>
          <w:rFonts w:ascii="Cambria" w:hAnsi="Cambria" w:cs="DIN Pro Regular"/>
          <w:spacing w:val="-1"/>
          <w:sz w:val="20"/>
          <w:szCs w:val="20"/>
          <w:lang w:eastAsia="es-MX"/>
        </w:rPr>
        <w:t>,</w:t>
      </w:r>
      <w:r w:rsidR="008B45E3">
        <w:rPr>
          <w:rFonts w:ascii="Cambria" w:hAnsi="Cambria" w:cs="DIN Pro Regular"/>
          <w:spacing w:val="-1"/>
          <w:sz w:val="20"/>
          <w:szCs w:val="20"/>
          <w:lang w:eastAsia="es-MX"/>
        </w:rPr>
        <w:t>554</w:t>
      </w:r>
      <w:r w:rsidR="000B4EEC" w:rsidRPr="00E020BE">
        <w:rPr>
          <w:rFonts w:ascii="Cambria" w:hAnsi="Cambria" w:cs="DIN Pro Regular"/>
          <w:spacing w:val="-1"/>
          <w:sz w:val="20"/>
          <w:szCs w:val="20"/>
          <w:lang w:eastAsia="es-MX"/>
        </w:rPr>
        <w:t>,</w:t>
      </w:r>
      <w:r w:rsidR="008B45E3">
        <w:rPr>
          <w:rFonts w:ascii="Cambria" w:hAnsi="Cambria" w:cs="DIN Pro Regular"/>
          <w:spacing w:val="-1"/>
          <w:sz w:val="20"/>
          <w:szCs w:val="20"/>
          <w:lang w:eastAsia="es-MX"/>
        </w:rPr>
        <w:t>792</w:t>
      </w:r>
      <w:r w:rsidR="000B4EEC" w:rsidRPr="00E020BE">
        <w:rPr>
          <w:rFonts w:ascii="Cambria" w:hAnsi="Cambria" w:cs="DIN Pro Regular"/>
          <w:spacing w:val="-1"/>
          <w:sz w:val="20"/>
          <w:szCs w:val="20"/>
          <w:lang w:eastAsia="es-MX"/>
        </w:rPr>
        <w:t>,</w:t>
      </w:r>
      <w:r w:rsidR="008B45E3">
        <w:rPr>
          <w:rFonts w:ascii="Cambria" w:hAnsi="Cambria" w:cs="DIN Pro Regular"/>
          <w:spacing w:val="-1"/>
          <w:sz w:val="20"/>
          <w:szCs w:val="20"/>
          <w:lang w:eastAsia="es-MX"/>
        </w:rPr>
        <w:t>366</w:t>
      </w:r>
      <w:r w:rsidRPr="00E020BE">
        <w:rPr>
          <w:rFonts w:ascii="Cambria" w:hAnsi="Cambria" w:cs="DIN Pro Regular"/>
          <w:spacing w:val="-1"/>
          <w:sz w:val="20"/>
          <w:szCs w:val="20"/>
          <w:lang w:eastAsia="es-MX"/>
        </w:rPr>
        <w:t xml:space="preserve"> pesos que se integran principalmente por Participaciones y aportaci</w:t>
      </w:r>
      <w:r w:rsidR="00696324">
        <w:rPr>
          <w:rFonts w:ascii="Cambria" w:hAnsi="Cambria" w:cs="DIN Pro Regular"/>
          <w:spacing w:val="-1"/>
          <w:sz w:val="20"/>
          <w:szCs w:val="20"/>
          <w:lang w:eastAsia="es-MX"/>
        </w:rPr>
        <w:t>ones, que representan el 86</w:t>
      </w:r>
      <w:r w:rsidRPr="00E020BE">
        <w:rPr>
          <w:rFonts w:ascii="Cambria" w:hAnsi="Cambria" w:cs="DIN Pro Regular"/>
          <w:spacing w:val="-1"/>
          <w:sz w:val="20"/>
          <w:szCs w:val="20"/>
          <w:lang w:eastAsia="es-MX"/>
        </w:rPr>
        <w:t>.</w:t>
      </w:r>
      <w:r w:rsidR="008B45E3">
        <w:rPr>
          <w:rFonts w:ascii="Cambria" w:hAnsi="Cambria" w:cs="DIN Pro Regular"/>
          <w:spacing w:val="-1"/>
          <w:sz w:val="20"/>
          <w:szCs w:val="20"/>
          <w:lang w:eastAsia="es-MX"/>
        </w:rPr>
        <w:t>49</w:t>
      </w:r>
      <w:r w:rsidRPr="00E020BE">
        <w:rPr>
          <w:rFonts w:ascii="Cambria" w:hAnsi="Cambria" w:cs="DIN Pro Regular"/>
          <w:spacing w:val="-1"/>
          <w:sz w:val="20"/>
          <w:szCs w:val="20"/>
          <w:lang w:eastAsia="es-MX"/>
        </w:rPr>
        <w:t>% y en menor medida los derivados de Otros Ingresos y Beneficios, que se integran de la siguiente manera:</w:t>
      </w:r>
    </w:p>
    <w:p w14:paraId="349AE431" w14:textId="77777777" w:rsidR="00001500" w:rsidRDefault="00001500" w:rsidP="004F0A1B">
      <w:pPr>
        <w:spacing w:before="80" w:after="0" w:line="250" w:lineRule="exact"/>
        <w:ind w:left="709"/>
        <w:jc w:val="both"/>
        <w:rPr>
          <w:rFonts w:ascii="Cambria" w:hAnsi="Cambria" w:cs="DIN Pro Regular"/>
          <w:spacing w:val="-1"/>
          <w:sz w:val="20"/>
          <w:szCs w:val="20"/>
          <w:lang w:eastAsia="es-MX"/>
        </w:rPr>
      </w:pPr>
    </w:p>
    <w:tbl>
      <w:tblPr>
        <w:tblW w:w="5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3"/>
        <w:gridCol w:w="1701"/>
      </w:tblGrid>
      <w:tr w:rsidR="00001500" w:rsidRPr="00001500" w14:paraId="00649C0E" w14:textId="77777777" w:rsidTr="00857854">
        <w:trPr>
          <w:trHeight w:val="330"/>
          <w:jc w:val="center"/>
        </w:trPr>
        <w:tc>
          <w:tcPr>
            <w:tcW w:w="4243" w:type="dxa"/>
            <w:shd w:val="clear" w:color="auto" w:fill="00426A"/>
            <w:vAlign w:val="center"/>
            <w:hideMark/>
          </w:tcPr>
          <w:p w14:paraId="22ED934B" w14:textId="77777777" w:rsidR="00001500" w:rsidRPr="00001500" w:rsidRDefault="00001500" w:rsidP="00001500">
            <w:pPr>
              <w:spacing w:after="0" w:line="240" w:lineRule="auto"/>
              <w:jc w:val="center"/>
              <w:rPr>
                <w:rFonts w:ascii="Cambria" w:eastAsia="Times New Roman" w:hAnsi="Cambria" w:cs="Arial"/>
                <w:b/>
                <w:bCs/>
                <w:color w:val="FFFFFF" w:themeColor="background1"/>
                <w:sz w:val="16"/>
                <w:szCs w:val="16"/>
                <w:lang w:eastAsia="es-MX"/>
              </w:rPr>
            </w:pPr>
            <w:r w:rsidRPr="00001500">
              <w:rPr>
                <w:rFonts w:ascii="Cambria" w:eastAsia="Times New Roman" w:hAnsi="Cambria" w:cs="Arial"/>
                <w:b/>
                <w:bCs/>
                <w:color w:val="FFFFFF" w:themeColor="background1"/>
                <w:sz w:val="16"/>
                <w:szCs w:val="16"/>
                <w:lang w:eastAsia="es-MX"/>
              </w:rPr>
              <w:t>RUBRO</w:t>
            </w:r>
          </w:p>
        </w:tc>
        <w:tc>
          <w:tcPr>
            <w:tcW w:w="1701" w:type="dxa"/>
            <w:shd w:val="clear" w:color="auto" w:fill="00426A"/>
            <w:vAlign w:val="center"/>
            <w:hideMark/>
          </w:tcPr>
          <w:p w14:paraId="0F385D6B" w14:textId="77777777" w:rsidR="00001500" w:rsidRPr="00001500" w:rsidRDefault="00001500" w:rsidP="00001500">
            <w:pPr>
              <w:spacing w:after="0" w:line="240" w:lineRule="auto"/>
              <w:jc w:val="center"/>
              <w:rPr>
                <w:rFonts w:ascii="Cambria" w:eastAsia="Times New Roman" w:hAnsi="Cambria" w:cs="Arial"/>
                <w:b/>
                <w:bCs/>
                <w:color w:val="FFFFFF" w:themeColor="background1"/>
                <w:sz w:val="16"/>
                <w:szCs w:val="16"/>
                <w:lang w:eastAsia="es-MX"/>
              </w:rPr>
            </w:pPr>
            <w:r w:rsidRPr="00001500">
              <w:rPr>
                <w:rFonts w:ascii="Cambria" w:eastAsia="Times New Roman" w:hAnsi="Cambria" w:cs="Arial"/>
                <w:b/>
                <w:bCs/>
                <w:color w:val="FFFFFF" w:themeColor="background1"/>
                <w:sz w:val="16"/>
                <w:szCs w:val="16"/>
                <w:lang w:eastAsia="es-MX"/>
              </w:rPr>
              <w:t>SALDO</w:t>
            </w:r>
          </w:p>
        </w:tc>
      </w:tr>
      <w:tr w:rsidR="00001500" w:rsidRPr="00001500" w14:paraId="5BFF5A29" w14:textId="77777777" w:rsidTr="00001500">
        <w:trPr>
          <w:trHeight w:val="330"/>
          <w:jc w:val="center"/>
        </w:trPr>
        <w:tc>
          <w:tcPr>
            <w:tcW w:w="4243" w:type="dxa"/>
            <w:shd w:val="clear" w:color="auto" w:fill="auto"/>
            <w:vAlign w:val="center"/>
            <w:hideMark/>
          </w:tcPr>
          <w:p w14:paraId="2EC371D2" w14:textId="77777777" w:rsidR="00001500" w:rsidRPr="00001500" w:rsidRDefault="00001500" w:rsidP="00001500">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Aprovechamientos</w:t>
            </w:r>
          </w:p>
        </w:tc>
        <w:tc>
          <w:tcPr>
            <w:tcW w:w="1701" w:type="dxa"/>
            <w:shd w:val="clear" w:color="auto" w:fill="auto"/>
            <w:vAlign w:val="center"/>
            <w:hideMark/>
          </w:tcPr>
          <w:p w14:paraId="1AF249A1" w14:textId="1F49DDC4" w:rsidR="00001500" w:rsidRPr="00001500" w:rsidRDefault="008B45E3" w:rsidP="00001500">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363</w:t>
            </w:r>
            <w:r w:rsidR="00001500"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090</w:t>
            </w:r>
            <w:r w:rsidR="00001500"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157</w:t>
            </w:r>
          </w:p>
        </w:tc>
      </w:tr>
      <w:tr w:rsidR="00001500" w:rsidRPr="00001500" w14:paraId="3C04F3BE" w14:textId="77777777" w:rsidTr="00CF07B2">
        <w:trPr>
          <w:trHeight w:val="330"/>
          <w:jc w:val="center"/>
        </w:trPr>
        <w:tc>
          <w:tcPr>
            <w:tcW w:w="4243" w:type="dxa"/>
            <w:tcBorders>
              <w:bottom w:val="single" w:sz="4" w:space="0" w:color="auto"/>
            </w:tcBorders>
            <w:shd w:val="clear" w:color="auto" w:fill="auto"/>
            <w:vAlign w:val="center"/>
            <w:hideMark/>
          </w:tcPr>
          <w:p w14:paraId="6E32CB55" w14:textId="77777777" w:rsidR="00001500" w:rsidRPr="00001500" w:rsidRDefault="00001500" w:rsidP="00001500">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Participaciones, Aportaciones</w:t>
            </w:r>
          </w:p>
        </w:tc>
        <w:tc>
          <w:tcPr>
            <w:tcW w:w="1701" w:type="dxa"/>
            <w:tcBorders>
              <w:bottom w:val="single" w:sz="4" w:space="0" w:color="auto"/>
            </w:tcBorders>
            <w:shd w:val="clear" w:color="auto" w:fill="auto"/>
            <w:vAlign w:val="center"/>
            <w:hideMark/>
          </w:tcPr>
          <w:p w14:paraId="2DAF600F" w14:textId="7E3CBDFF" w:rsidR="00001500" w:rsidRPr="00001500" w:rsidRDefault="008B45E3" w:rsidP="00001500">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3</w:t>
            </w:r>
            <w:r w:rsidR="00001500"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939</w:t>
            </w:r>
            <w:r w:rsidR="00001500"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404</w:t>
            </w:r>
            <w:r w:rsidR="00001500"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741</w:t>
            </w:r>
          </w:p>
        </w:tc>
      </w:tr>
      <w:tr w:rsidR="00001500" w:rsidRPr="00001500" w14:paraId="60F6BB0A" w14:textId="77777777" w:rsidTr="00CF07B2">
        <w:trPr>
          <w:trHeight w:val="330"/>
          <w:jc w:val="center"/>
        </w:trPr>
        <w:tc>
          <w:tcPr>
            <w:tcW w:w="4243" w:type="dxa"/>
            <w:tcBorders>
              <w:bottom w:val="single" w:sz="4" w:space="0" w:color="auto"/>
            </w:tcBorders>
            <w:shd w:val="clear" w:color="auto" w:fill="auto"/>
            <w:vAlign w:val="center"/>
            <w:hideMark/>
          </w:tcPr>
          <w:p w14:paraId="2507A720" w14:textId="77777777" w:rsidR="00001500" w:rsidRPr="00001500" w:rsidRDefault="00001500" w:rsidP="00001500">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Total</w:t>
            </w:r>
          </w:p>
        </w:tc>
        <w:tc>
          <w:tcPr>
            <w:tcW w:w="1701" w:type="dxa"/>
            <w:tcBorders>
              <w:bottom w:val="single" w:sz="4" w:space="0" w:color="auto"/>
            </w:tcBorders>
            <w:shd w:val="clear" w:color="auto" w:fill="auto"/>
            <w:vAlign w:val="center"/>
            <w:hideMark/>
          </w:tcPr>
          <w:p w14:paraId="31A34E11" w14:textId="05F15CFB" w:rsidR="00001500" w:rsidRPr="00001500" w:rsidRDefault="00001500" w:rsidP="00001500">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w:t>
            </w:r>
            <w:r w:rsidR="008B45E3">
              <w:rPr>
                <w:rFonts w:ascii="Cambria" w:eastAsia="Times New Roman" w:hAnsi="Cambria" w:cs="Arial"/>
                <w:color w:val="000000"/>
                <w:sz w:val="16"/>
                <w:szCs w:val="16"/>
                <w:lang w:eastAsia="es-MX"/>
              </w:rPr>
              <w:t>4</w:t>
            </w:r>
            <w:r w:rsidRPr="00001500">
              <w:rPr>
                <w:rFonts w:ascii="Cambria" w:eastAsia="Times New Roman" w:hAnsi="Cambria" w:cs="Arial"/>
                <w:color w:val="000000"/>
                <w:sz w:val="16"/>
                <w:szCs w:val="16"/>
                <w:lang w:eastAsia="es-MX"/>
              </w:rPr>
              <w:t>,</w:t>
            </w:r>
            <w:r w:rsidR="008B45E3">
              <w:rPr>
                <w:rFonts w:ascii="Cambria" w:eastAsia="Times New Roman" w:hAnsi="Cambria" w:cs="Arial"/>
                <w:color w:val="000000"/>
                <w:sz w:val="16"/>
                <w:szCs w:val="16"/>
                <w:lang w:eastAsia="es-MX"/>
              </w:rPr>
              <w:t>302</w:t>
            </w:r>
            <w:r w:rsidRPr="00001500">
              <w:rPr>
                <w:rFonts w:ascii="Cambria" w:eastAsia="Times New Roman" w:hAnsi="Cambria" w:cs="Arial"/>
                <w:color w:val="000000"/>
                <w:sz w:val="16"/>
                <w:szCs w:val="16"/>
                <w:lang w:eastAsia="es-MX"/>
              </w:rPr>
              <w:t>,</w:t>
            </w:r>
            <w:r w:rsidR="008B45E3">
              <w:rPr>
                <w:rFonts w:ascii="Cambria" w:eastAsia="Times New Roman" w:hAnsi="Cambria" w:cs="Arial"/>
                <w:color w:val="000000"/>
                <w:sz w:val="16"/>
                <w:szCs w:val="16"/>
                <w:lang w:eastAsia="es-MX"/>
              </w:rPr>
              <w:t>494</w:t>
            </w:r>
            <w:r w:rsidRPr="00001500">
              <w:rPr>
                <w:rFonts w:ascii="Cambria" w:eastAsia="Times New Roman" w:hAnsi="Cambria" w:cs="Arial"/>
                <w:color w:val="000000"/>
                <w:sz w:val="16"/>
                <w:szCs w:val="16"/>
                <w:lang w:eastAsia="es-MX"/>
              </w:rPr>
              <w:t>,</w:t>
            </w:r>
            <w:r w:rsidR="008B45E3">
              <w:rPr>
                <w:rFonts w:ascii="Cambria" w:eastAsia="Times New Roman" w:hAnsi="Cambria" w:cs="Arial"/>
                <w:color w:val="000000"/>
                <w:sz w:val="16"/>
                <w:szCs w:val="16"/>
                <w:lang w:eastAsia="es-MX"/>
              </w:rPr>
              <w:t>898</w:t>
            </w:r>
          </w:p>
        </w:tc>
      </w:tr>
      <w:tr w:rsidR="00001500" w:rsidRPr="00001500" w14:paraId="7A4DF50A" w14:textId="77777777" w:rsidTr="00CF07B2">
        <w:trPr>
          <w:trHeight w:val="330"/>
          <w:jc w:val="center"/>
        </w:trPr>
        <w:tc>
          <w:tcPr>
            <w:tcW w:w="4243" w:type="dxa"/>
            <w:tcBorders>
              <w:top w:val="single" w:sz="4" w:space="0" w:color="auto"/>
              <w:left w:val="nil"/>
              <w:bottom w:val="single" w:sz="4" w:space="0" w:color="auto"/>
              <w:right w:val="nil"/>
            </w:tcBorders>
            <w:shd w:val="clear" w:color="auto" w:fill="auto"/>
            <w:noWrap/>
            <w:vAlign w:val="bottom"/>
            <w:hideMark/>
          </w:tcPr>
          <w:p w14:paraId="747258CE" w14:textId="77777777" w:rsidR="00001500" w:rsidRPr="00001500" w:rsidRDefault="00001500" w:rsidP="00001500">
            <w:pPr>
              <w:spacing w:after="0" w:line="240" w:lineRule="auto"/>
              <w:jc w:val="right"/>
              <w:rPr>
                <w:rFonts w:ascii="Cambria" w:eastAsia="Times New Roman" w:hAnsi="Cambria" w:cs="Arial"/>
                <w:b/>
                <w:bCs/>
                <w:color w:val="000000"/>
                <w:sz w:val="16"/>
                <w:szCs w:val="16"/>
                <w:lang w:eastAsia="es-MX"/>
              </w:rPr>
            </w:pPr>
          </w:p>
        </w:tc>
        <w:tc>
          <w:tcPr>
            <w:tcW w:w="1701" w:type="dxa"/>
            <w:tcBorders>
              <w:top w:val="single" w:sz="4" w:space="0" w:color="auto"/>
              <w:left w:val="nil"/>
              <w:bottom w:val="single" w:sz="4" w:space="0" w:color="auto"/>
              <w:right w:val="nil"/>
            </w:tcBorders>
            <w:shd w:val="clear" w:color="auto" w:fill="auto"/>
            <w:noWrap/>
            <w:vAlign w:val="bottom"/>
            <w:hideMark/>
          </w:tcPr>
          <w:p w14:paraId="61C5BF6F" w14:textId="77777777" w:rsidR="00001500" w:rsidRPr="00001500" w:rsidRDefault="00001500" w:rsidP="00001500">
            <w:pPr>
              <w:spacing w:after="0" w:line="240" w:lineRule="auto"/>
              <w:rPr>
                <w:rFonts w:ascii="Cambria" w:eastAsia="Times New Roman" w:hAnsi="Cambria"/>
                <w:sz w:val="16"/>
                <w:szCs w:val="16"/>
                <w:lang w:eastAsia="es-MX"/>
              </w:rPr>
            </w:pPr>
          </w:p>
        </w:tc>
      </w:tr>
      <w:tr w:rsidR="00001500" w:rsidRPr="00001500" w14:paraId="3ABAA25F" w14:textId="77777777" w:rsidTr="00CF07B2">
        <w:trPr>
          <w:trHeight w:val="330"/>
          <w:jc w:val="center"/>
        </w:trPr>
        <w:tc>
          <w:tcPr>
            <w:tcW w:w="4243" w:type="dxa"/>
            <w:tcBorders>
              <w:top w:val="single" w:sz="4" w:space="0" w:color="auto"/>
            </w:tcBorders>
            <w:shd w:val="clear" w:color="auto" w:fill="auto"/>
            <w:vAlign w:val="center"/>
            <w:hideMark/>
          </w:tcPr>
          <w:p w14:paraId="1BBE7A2B" w14:textId="77777777" w:rsidR="00001500" w:rsidRPr="00001500" w:rsidRDefault="00001500" w:rsidP="00001500">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Ingresos financieros</w:t>
            </w:r>
          </w:p>
        </w:tc>
        <w:tc>
          <w:tcPr>
            <w:tcW w:w="1701" w:type="dxa"/>
            <w:tcBorders>
              <w:top w:val="single" w:sz="4" w:space="0" w:color="auto"/>
            </w:tcBorders>
            <w:shd w:val="clear" w:color="auto" w:fill="auto"/>
            <w:vAlign w:val="center"/>
            <w:hideMark/>
          </w:tcPr>
          <w:p w14:paraId="75618F12" w14:textId="4866EF6F" w:rsidR="00001500" w:rsidRPr="00001500" w:rsidRDefault="008B45E3" w:rsidP="00001500">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234</w:t>
            </w:r>
            <w:r w:rsidR="00001500"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665</w:t>
            </w:r>
            <w:r w:rsidR="00001500"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139</w:t>
            </w:r>
          </w:p>
        </w:tc>
      </w:tr>
      <w:tr w:rsidR="00001500" w:rsidRPr="00001500" w14:paraId="190BA2F8" w14:textId="77777777" w:rsidTr="00001500">
        <w:trPr>
          <w:trHeight w:val="330"/>
          <w:jc w:val="center"/>
        </w:trPr>
        <w:tc>
          <w:tcPr>
            <w:tcW w:w="4243" w:type="dxa"/>
            <w:shd w:val="clear" w:color="auto" w:fill="auto"/>
            <w:vAlign w:val="center"/>
            <w:hideMark/>
          </w:tcPr>
          <w:p w14:paraId="24F3E1AB" w14:textId="77777777" w:rsidR="00001500" w:rsidRPr="00001500" w:rsidRDefault="00001500" w:rsidP="00001500">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Otros ingresos y beneficios varios</w:t>
            </w:r>
          </w:p>
        </w:tc>
        <w:tc>
          <w:tcPr>
            <w:tcW w:w="1701" w:type="dxa"/>
            <w:shd w:val="clear" w:color="auto" w:fill="auto"/>
            <w:vAlign w:val="center"/>
            <w:hideMark/>
          </w:tcPr>
          <w:p w14:paraId="3B2517B7" w14:textId="5DEC6096" w:rsidR="00001500" w:rsidRPr="00001500" w:rsidRDefault="008B45E3" w:rsidP="00001500">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17</w:t>
            </w:r>
            <w:r w:rsidR="00001500"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632</w:t>
            </w:r>
            <w:r w:rsidR="00001500"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329</w:t>
            </w:r>
          </w:p>
        </w:tc>
      </w:tr>
      <w:tr w:rsidR="00001500" w:rsidRPr="00001500" w14:paraId="009456BE" w14:textId="77777777" w:rsidTr="00001500">
        <w:trPr>
          <w:trHeight w:val="330"/>
          <w:jc w:val="center"/>
        </w:trPr>
        <w:tc>
          <w:tcPr>
            <w:tcW w:w="4243" w:type="dxa"/>
            <w:shd w:val="clear" w:color="auto" w:fill="auto"/>
            <w:vAlign w:val="center"/>
            <w:hideMark/>
          </w:tcPr>
          <w:p w14:paraId="6E77D59D" w14:textId="50774A43" w:rsidR="00001500" w:rsidRPr="00001500" w:rsidRDefault="00001500" w:rsidP="00001500">
            <w:pPr>
              <w:spacing w:after="0" w:line="240" w:lineRule="auto"/>
              <w:rPr>
                <w:rFonts w:ascii="Cambria" w:eastAsia="Times New Roman" w:hAnsi="Cambria" w:cs="Arial"/>
                <w:color w:val="000000"/>
                <w:sz w:val="16"/>
                <w:szCs w:val="16"/>
                <w:lang w:eastAsia="es-MX"/>
              </w:rPr>
            </w:pPr>
            <w:proofErr w:type="gramStart"/>
            <w:r>
              <w:rPr>
                <w:rFonts w:ascii="Cambria" w:eastAsia="Times New Roman" w:hAnsi="Cambria" w:cs="Arial"/>
                <w:color w:val="000000"/>
                <w:sz w:val="16"/>
                <w:szCs w:val="16"/>
                <w:lang w:eastAsia="es-MX"/>
              </w:rPr>
              <w:t>Total</w:t>
            </w:r>
            <w:proofErr w:type="gramEnd"/>
            <w:r>
              <w:rPr>
                <w:rFonts w:ascii="Cambria" w:eastAsia="Times New Roman" w:hAnsi="Cambria" w:cs="Arial"/>
                <w:color w:val="000000"/>
                <w:sz w:val="16"/>
                <w:szCs w:val="16"/>
                <w:lang w:eastAsia="es-MX"/>
              </w:rPr>
              <w:t xml:space="preserve"> o</w:t>
            </w:r>
            <w:r w:rsidRPr="00001500">
              <w:rPr>
                <w:rFonts w:ascii="Cambria" w:eastAsia="Times New Roman" w:hAnsi="Cambria" w:cs="Arial"/>
                <w:color w:val="000000"/>
                <w:sz w:val="16"/>
                <w:szCs w:val="16"/>
                <w:lang w:eastAsia="es-MX"/>
              </w:rPr>
              <w:t>tros ingresos y beneficios</w:t>
            </w:r>
          </w:p>
        </w:tc>
        <w:tc>
          <w:tcPr>
            <w:tcW w:w="1701" w:type="dxa"/>
            <w:shd w:val="clear" w:color="auto" w:fill="auto"/>
            <w:vAlign w:val="center"/>
            <w:hideMark/>
          </w:tcPr>
          <w:p w14:paraId="064AD9DB" w14:textId="331A5379" w:rsidR="00001500" w:rsidRPr="00001500" w:rsidRDefault="00001500" w:rsidP="00001500">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w:t>
            </w:r>
            <w:r w:rsidR="008B45E3">
              <w:rPr>
                <w:rFonts w:ascii="Cambria" w:eastAsia="Times New Roman" w:hAnsi="Cambria" w:cs="Arial"/>
                <w:color w:val="000000"/>
                <w:sz w:val="16"/>
                <w:szCs w:val="16"/>
                <w:lang w:eastAsia="es-MX"/>
              </w:rPr>
              <w:t>252</w:t>
            </w:r>
            <w:r w:rsidRPr="00001500">
              <w:rPr>
                <w:rFonts w:ascii="Cambria" w:eastAsia="Times New Roman" w:hAnsi="Cambria" w:cs="Arial"/>
                <w:color w:val="000000"/>
                <w:sz w:val="16"/>
                <w:szCs w:val="16"/>
                <w:lang w:eastAsia="es-MX"/>
              </w:rPr>
              <w:t>,</w:t>
            </w:r>
            <w:r w:rsidR="008B45E3">
              <w:rPr>
                <w:rFonts w:ascii="Cambria" w:eastAsia="Times New Roman" w:hAnsi="Cambria" w:cs="Arial"/>
                <w:color w:val="000000"/>
                <w:sz w:val="16"/>
                <w:szCs w:val="16"/>
                <w:lang w:eastAsia="es-MX"/>
              </w:rPr>
              <w:t>297</w:t>
            </w:r>
            <w:r w:rsidRPr="00001500">
              <w:rPr>
                <w:rFonts w:ascii="Cambria" w:eastAsia="Times New Roman" w:hAnsi="Cambria" w:cs="Arial"/>
                <w:color w:val="000000"/>
                <w:sz w:val="16"/>
                <w:szCs w:val="16"/>
                <w:lang w:eastAsia="es-MX"/>
              </w:rPr>
              <w:t>,</w:t>
            </w:r>
            <w:r w:rsidR="008B45E3">
              <w:rPr>
                <w:rFonts w:ascii="Cambria" w:eastAsia="Times New Roman" w:hAnsi="Cambria" w:cs="Arial"/>
                <w:color w:val="000000"/>
                <w:sz w:val="16"/>
                <w:szCs w:val="16"/>
                <w:lang w:eastAsia="es-MX"/>
              </w:rPr>
              <w:t>468</w:t>
            </w:r>
          </w:p>
        </w:tc>
      </w:tr>
    </w:tbl>
    <w:p w14:paraId="584365DB" w14:textId="2CA76A30" w:rsidR="00001500" w:rsidRDefault="00001500" w:rsidP="004F0A1B">
      <w:pPr>
        <w:spacing w:before="80" w:after="0" w:line="250" w:lineRule="exact"/>
        <w:ind w:left="709"/>
        <w:jc w:val="both"/>
        <w:rPr>
          <w:rFonts w:ascii="Cambria" w:hAnsi="Cambria" w:cs="DIN Pro Regular"/>
          <w:spacing w:val="-1"/>
          <w:sz w:val="20"/>
          <w:szCs w:val="20"/>
          <w:lang w:eastAsia="es-MX"/>
        </w:rPr>
      </w:pPr>
    </w:p>
    <w:p w14:paraId="202A8A2C" w14:textId="1354E003" w:rsidR="00C166CD" w:rsidRPr="00C166CD" w:rsidRDefault="00C166CD" w:rsidP="00F4120D">
      <w:pPr>
        <w:tabs>
          <w:tab w:val="left" w:pos="709"/>
        </w:tabs>
        <w:spacing w:after="0" w:line="240" w:lineRule="auto"/>
        <w:ind w:left="709"/>
        <w:jc w:val="both"/>
        <w:rPr>
          <w:rFonts w:ascii="Cambria" w:hAnsi="Cambria" w:cs="DIN Pro Regular"/>
          <w:spacing w:val="-1"/>
          <w:sz w:val="20"/>
          <w:szCs w:val="20"/>
          <w:lang w:eastAsia="es-MX"/>
        </w:rPr>
      </w:pPr>
      <w:r w:rsidRPr="00DD5E6E">
        <w:rPr>
          <w:rFonts w:ascii="Cambria" w:hAnsi="Cambria" w:cs="DIN Pro Regular"/>
          <w:spacing w:val="-1"/>
          <w:sz w:val="20"/>
          <w:szCs w:val="20"/>
          <w:lang w:eastAsia="es-MX"/>
        </w:rPr>
        <w:lastRenderedPageBreak/>
        <w:t>Se hace la aclaración que la Universidad Autónoma de Tamaulipas reconoció $</w:t>
      </w:r>
      <w:r w:rsidR="008B45E3">
        <w:rPr>
          <w:rFonts w:ascii="Cambria" w:hAnsi="Cambria" w:cs="DIN Pro Regular"/>
          <w:spacing w:val="-1"/>
          <w:sz w:val="20"/>
          <w:szCs w:val="20"/>
          <w:lang w:eastAsia="es-MX"/>
        </w:rPr>
        <w:t>33</w:t>
      </w:r>
      <w:r w:rsidRPr="00DD5E6E">
        <w:rPr>
          <w:rFonts w:ascii="Cambria" w:hAnsi="Cambria" w:cs="DIN Pro Regular"/>
          <w:spacing w:val="-1"/>
          <w:sz w:val="20"/>
          <w:szCs w:val="20"/>
          <w:lang w:eastAsia="es-MX"/>
        </w:rPr>
        <w:t>,</w:t>
      </w:r>
      <w:r w:rsidR="008B45E3">
        <w:rPr>
          <w:rFonts w:ascii="Cambria" w:hAnsi="Cambria" w:cs="DIN Pro Regular"/>
          <w:spacing w:val="-1"/>
          <w:sz w:val="20"/>
          <w:szCs w:val="20"/>
          <w:lang w:eastAsia="es-MX"/>
        </w:rPr>
        <w:t>377</w:t>
      </w:r>
      <w:r w:rsidRPr="00DD5E6E">
        <w:rPr>
          <w:rFonts w:ascii="Cambria" w:hAnsi="Cambria" w:cs="DIN Pro Regular"/>
          <w:spacing w:val="-1"/>
          <w:sz w:val="20"/>
          <w:szCs w:val="20"/>
          <w:lang w:eastAsia="es-MX"/>
        </w:rPr>
        <w:t>,</w:t>
      </w:r>
      <w:r w:rsidR="008B45E3">
        <w:rPr>
          <w:rFonts w:ascii="Cambria" w:hAnsi="Cambria" w:cs="DIN Pro Regular"/>
          <w:spacing w:val="-1"/>
          <w:sz w:val="20"/>
          <w:szCs w:val="20"/>
          <w:lang w:eastAsia="es-MX"/>
        </w:rPr>
        <w:t>853</w:t>
      </w:r>
      <w:r w:rsidRPr="00DD5E6E">
        <w:rPr>
          <w:rFonts w:ascii="Cambria" w:hAnsi="Cambria" w:cs="DIN Pro Regular"/>
          <w:spacing w:val="-1"/>
          <w:sz w:val="20"/>
          <w:szCs w:val="20"/>
          <w:lang w:eastAsia="es-MX"/>
        </w:rPr>
        <w:t xml:space="preserve"> pesos del Fondo de Aportaciones Múltiples (FAM) en la cuenta contable de transferencias y asignaciones, los comprobantes fi</w:t>
      </w:r>
      <w:r w:rsidR="00DD5E6E" w:rsidRPr="00DD5E6E">
        <w:rPr>
          <w:rFonts w:ascii="Cambria" w:hAnsi="Cambria" w:cs="DIN Pro Regular"/>
          <w:spacing w:val="-1"/>
          <w:sz w:val="20"/>
          <w:szCs w:val="20"/>
          <w:lang w:eastAsia="es-MX"/>
        </w:rPr>
        <w:t>scales fueron recibidos por la S</w:t>
      </w:r>
      <w:r w:rsidRPr="00DD5E6E">
        <w:rPr>
          <w:rFonts w:ascii="Cambria" w:hAnsi="Cambria" w:cs="DIN Pro Regular"/>
          <w:spacing w:val="-1"/>
          <w:sz w:val="20"/>
          <w:szCs w:val="20"/>
          <w:lang w:eastAsia="es-MX"/>
        </w:rPr>
        <w:t>ecretar</w:t>
      </w:r>
      <w:r w:rsidR="00F166D5">
        <w:rPr>
          <w:rFonts w:ascii="Cambria" w:hAnsi="Cambria" w:cs="DIN Pro Regular"/>
          <w:spacing w:val="-1"/>
          <w:sz w:val="20"/>
          <w:szCs w:val="20"/>
          <w:lang w:eastAsia="es-MX"/>
        </w:rPr>
        <w:t>í</w:t>
      </w:r>
      <w:r w:rsidRPr="00DD5E6E">
        <w:rPr>
          <w:rFonts w:ascii="Cambria" w:hAnsi="Cambria" w:cs="DIN Pro Regular"/>
          <w:spacing w:val="-1"/>
          <w:sz w:val="20"/>
          <w:szCs w:val="20"/>
          <w:lang w:eastAsia="es-MX"/>
        </w:rPr>
        <w:t>a de Finanzas del Gobierno del Estado de Tamaulipas.</w:t>
      </w:r>
    </w:p>
    <w:p w14:paraId="1B0389C9" w14:textId="77777777" w:rsidR="00C166CD" w:rsidRPr="00C166CD" w:rsidRDefault="00C166CD" w:rsidP="00C166CD">
      <w:pPr>
        <w:spacing w:before="80" w:after="0" w:line="250" w:lineRule="exact"/>
        <w:ind w:left="709"/>
        <w:jc w:val="both"/>
        <w:rPr>
          <w:rFonts w:ascii="Cambria" w:hAnsi="Cambria" w:cs="DIN Pro Regular"/>
          <w:spacing w:val="-1"/>
          <w:sz w:val="20"/>
          <w:szCs w:val="20"/>
          <w:lang w:eastAsia="es-MX"/>
        </w:rPr>
      </w:pPr>
    </w:p>
    <w:p w14:paraId="26675947" w14:textId="77777777" w:rsidR="004F0A1B" w:rsidRPr="00E020BE" w:rsidRDefault="004F0A1B" w:rsidP="004F0A1B">
      <w:pPr>
        <w:spacing w:before="80" w:after="0" w:line="250" w:lineRule="exact"/>
        <w:ind w:left="709"/>
        <w:jc w:val="both"/>
        <w:rPr>
          <w:rFonts w:ascii="Cambria" w:hAnsi="Cambria" w:cs="DIN Pro Regular"/>
          <w:spacing w:val="-1"/>
          <w:sz w:val="20"/>
          <w:szCs w:val="20"/>
          <w:lang w:eastAsia="es-MX"/>
        </w:rPr>
      </w:pPr>
    </w:p>
    <w:p w14:paraId="44D6FEEB" w14:textId="77777777" w:rsidR="004F0A1B" w:rsidRPr="00E020BE" w:rsidRDefault="004F0A1B" w:rsidP="004F0A1B">
      <w:pPr>
        <w:pStyle w:val="ROMANOS"/>
        <w:spacing w:after="0" w:line="240" w:lineRule="exact"/>
        <w:ind w:left="1140"/>
        <w:rPr>
          <w:rFonts w:ascii="Cambria" w:hAnsi="Cambria" w:cs="DIN Pro Regular"/>
          <w:b/>
          <w:sz w:val="20"/>
          <w:szCs w:val="20"/>
          <w:u w:val="single"/>
          <w:lang w:val="es-MX"/>
        </w:rPr>
      </w:pPr>
    </w:p>
    <w:p w14:paraId="06FE5D22" w14:textId="77777777" w:rsidR="004F0A1B" w:rsidRPr="00E020BE" w:rsidRDefault="004F0A1B" w:rsidP="004F0A1B">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Gastos y Otras Pérdidas:</w:t>
      </w:r>
    </w:p>
    <w:p w14:paraId="67479A12" w14:textId="2A072D00" w:rsidR="004F0A1B" w:rsidRDefault="004F0A1B" w:rsidP="004F0A1B">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lo relativo al Gasto y otras pérdidas, éste ascendió a $</w:t>
      </w:r>
      <w:r w:rsidR="00DB06ED">
        <w:rPr>
          <w:rFonts w:ascii="Cambria" w:hAnsi="Cambria" w:cs="DIN Pro Regular"/>
          <w:spacing w:val="-1"/>
          <w:sz w:val="20"/>
          <w:szCs w:val="20"/>
          <w:lang w:eastAsia="es-MX"/>
        </w:rPr>
        <w:t>4</w:t>
      </w:r>
      <w:r w:rsidR="008A6FF6">
        <w:rPr>
          <w:rFonts w:ascii="Cambria" w:hAnsi="Cambria" w:cs="DIN Pro Regular"/>
          <w:spacing w:val="-1"/>
          <w:sz w:val="20"/>
          <w:szCs w:val="20"/>
          <w:lang w:eastAsia="es-MX"/>
        </w:rPr>
        <w:t>,</w:t>
      </w:r>
      <w:r w:rsidR="00DB06ED">
        <w:rPr>
          <w:rFonts w:ascii="Cambria" w:hAnsi="Cambria" w:cs="DIN Pro Regular"/>
          <w:spacing w:val="-1"/>
          <w:sz w:val="20"/>
          <w:szCs w:val="20"/>
          <w:lang w:eastAsia="es-MX"/>
        </w:rPr>
        <w:t>297</w:t>
      </w:r>
      <w:r w:rsidR="008A6FF6">
        <w:rPr>
          <w:rFonts w:ascii="Cambria" w:hAnsi="Cambria" w:cs="DIN Pro Regular"/>
          <w:spacing w:val="-1"/>
          <w:sz w:val="20"/>
          <w:szCs w:val="20"/>
          <w:lang w:eastAsia="es-MX"/>
        </w:rPr>
        <w:t>,</w:t>
      </w:r>
      <w:r w:rsidR="00DB06ED">
        <w:rPr>
          <w:rFonts w:ascii="Cambria" w:hAnsi="Cambria" w:cs="DIN Pro Regular"/>
          <w:spacing w:val="-1"/>
          <w:sz w:val="20"/>
          <w:szCs w:val="20"/>
          <w:lang w:eastAsia="es-MX"/>
        </w:rPr>
        <w:t>192</w:t>
      </w:r>
      <w:r w:rsidR="008A6FF6">
        <w:rPr>
          <w:rFonts w:ascii="Cambria" w:hAnsi="Cambria" w:cs="DIN Pro Regular"/>
          <w:spacing w:val="-1"/>
          <w:sz w:val="20"/>
          <w:szCs w:val="20"/>
          <w:lang w:eastAsia="es-MX"/>
        </w:rPr>
        <w:t>,</w:t>
      </w:r>
      <w:r w:rsidR="00DB06ED">
        <w:rPr>
          <w:rFonts w:ascii="Cambria" w:hAnsi="Cambria" w:cs="DIN Pro Regular"/>
          <w:spacing w:val="-1"/>
          <w:sz w:val="20"/>
          <w:szCs w:val="20"/>
          <w:lang w:eastAsia="es-MX"/>
        </w:rPr>
        <w:t>459</w:t>
      </w:r>
      <w:r w:rsidRPr="00E020BE">
        <w:rPr>
          <w:rFonts w:ascii="Cambria" w:hAnsi="Cambria" w:cs="DIN Pro Regular"/>
          <w:spacing w:val="-1"/>
          <w:sz w:val="20"/>
          <w:szCs w:val="20"/>
          <w:lang w:eastAsia="es-MX"/>
        </w:rPr>
        <w:t xml:space="preserve"> pesos y en cumplimiento a la normatividad emitida por el Consejo Nacional de Armonización Contable, a continuación, se explican aquellas cuentas de gasto que en lo individual representan el 10% o más del gasto total, siendo las más representativas las siguientes:</w:t>
      </w:r>
    </w:p>
    <w:p w14:paraId="70562C8B" w14:textId="77777777" w:rsidR="00DB06ED" w:rsidRDefault="00DB06ED" w:rsidP="004F0A1B">
      <w:pPr>
        <w:spacing w:before="80" w:after="0" w:line="250" w:lineRule="exact"/>
        <w:ind w:left="709"/>
        <w:jc w:val="both"/>
        <w:rPr>
          <w:rFonts w:ascii="Cambria" w:hAnsi="Cambria" w:cs="DIN Pro Regular"/>
          <w:spacing w:val="-1"/>
          <w:sz w:val="20"/>
          <w:szCs w:val="20"/>
          <w:lang w:eastAsia="es-MX"/>
        </w:rPr>
      </w:pPr>
    </w:p>
    <w:tbl>
      <w:tblPr>
        <w:tblW w:w="6091" w:type="dxa"/>
        <w:jc w:val="center"/>
        <w:tblCellMar>
          <w:left w:w="70" w:type="dxa"/>
          <w:right w:w="70" w:type="dxa"/>
        </w:tblCellMar>
        <w:tblLook w:val="04A0" w:firstRow="1" w:lastRow="0" w:firstColumn="1" w:lastColumn="0" w:noHBand="0" w:noVBand="1"/>
      </w:tblPr>
      <w:tblGrid>
        <w:gridCol w:w="1271"/>
        <w:gridCol w:w="3260"/>
        <w:gridCol w:w="1560"/>
      </w:tblGrid>
      <w:tr w:rsidR="00DB06ED" w:rsidRPr="00DB06ED" w14:paraId="5F842C33" w14:textId="77777777" w:rsidTr="00B72EC8">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5D4868DE" w14:textId="77777777" w:rsidR="00DB06ED" w:rsidRPr="00DB06ED" w:rsidRDefault="00DB06ED" w:rsidP="00DB06ED">
            <w:pPr>
              <w:spacing w:after="0" w:line="240" w:lineRule="auto"/>
              <w:jc w:val="center"/>
              <w:rPr>
                <w:rFonts w:ascii="Cambria" w:eastAsia="Times New Roman" w:hAnsi="Cambria" w:cs="Calibri"/>
                <w:b/>
                <w:bCs/>
                <w:color w:val="FFFFFF"/>
                <w:sz w:val="16"/>
                <w:szCs w:val="16"/>
                <w:lang w:eastAsia="es-MX"/>
              </w:rPr>
            </w:pPr>
            <w:r w:rsidRPr="00DB06ED">
              <w:rPr>
                <w:rFonts w:ascii="Cambria" w:eastAsia="Times New Roman" w:hAnsi="Cambria" w:cs="Calibri"/>
                <w:b/>
                <w:bCs/>
                <w:color w:val="FFFFFF"/>
                <w:sz w:val="16"/>
                <w:szCs w:val="16"/>
                <w:lang w:eastAsia="es-MX"/>
              </w:rPr>
              <w:t>% SOBRE GASTO</w:t>
            </w:r>
          </w:p>
        </w:tc>
        <w:tc>
          <w:tcPr>
            <w:tcW w:w="3260" w:type="dxa"/>
            <w:tcBorders>
              <w:top w:val="single" w:sz="4" w:space="0" w:color="auto"/>
              <w:left w:val="nil"/>
              <w:bottom w:val="single" w:sz="4" w:space="0" w:color="auto"/>
              <w:right w:val="single" w:sz="4" w:space="0" w:color="auto"/>
            </w:tcBorders>
            <w:shd w:val="clear" w:color="auto" w:fill="00426A"/>
            <w:noWrap/>
            <w:vAlign w:val="center"/>
            <w:hideMark/>
          </w:tcPr>
          <w:p w14:paraId="3DEBFC4B" w14:textId="77777777" w:rsidR="00DB06ED" w:rsidRPr="00DB06ED" w:rsidRDefault="00DB06ED" w:rsidP="00DB06ED">
            <w:pPr>
              <w:spacing w:after="0" w:line="240" w:lineRule="auto"/>
              <w:jc w:val="center"/>
              <w:rPr>
                <w:rFonts w:ascii="Cambria" w:eastAsia="Times New Roman" w:hAnsi="Cambria" w:cs="Calibri"/>
                <w:b/>
                <w:bCs/>
                <w:color w:val="FFFFFF"/>
                <w:sz w:val="16"/>
                <w:szCs w:val="16"/>
                <w:lang w:eastAsia="es-MX"/>
              </w:rPr>
            </w:pPr>
            <w:r w:rsidRPr="00DB06ED">
              <w:rPr>
                <w:rFonts w:ascii="Cambria" w:eastAsia="Times New Roman" w:hAnsi="Cambria" w:cs="Calibri"/>
                <w:b/>
                <w:bCs/>
                <w:color w:val="FFFFFF"/>
                <w:sz w:val="16"/>
                <w:szCs w:val="16"/>
                <w:lang w:eastAsia="es-MX"/>
              </w:rPr>
              <w:t>CUENTA</w:t>
            </w:r>
          </w:p>
        </w:tc>
        <w:tc>
          <w:tcPr>
            <w:tcW w:w="1560" w:type="dxa"/>
            <w:tcBorders>
              <w:top w:val="single" w:sz="4" w:space="0" w:color="auto"/>
              <w:left w:val="nil"/>
              <w:bottom w:val="single" w:sz="4" w:space="0" w:color="auto"/>
              <w:right w:val="single" w:sz="4" w:space="0" w:color="auto"/>
            </w:tcBorders>
            <w:shd w:val="clear" w:color="auto" w:fill="00426A"/>
            <w:noWrap/>
            <w:vAlign w:val="center"/>
            <w:hideMark/>
          </w:tcPr>
          <w:p w14:paraId="213A9573" w14:textId="77777777" w:rsidR="00DB06ED" w:rsidRPr="00DB06ED" w:rsidRDefault="00DB06ED" w:rsidP="00DB06ED">
            <w:pPr>
              <w:spacing w:after="0" w:line="240" w:lineRule="auto"/>
              <w:jc w:val="center"/>
              <w:rPr>
                <w:rFonts w:ascii="Cambria" w:eastAsia="Times New Roman" w:hAnsi="Cambria" w:cs="Calibri"/>
                <w:b/>
                <w:bCs/>
                <w:color w:val="FFFFFF"/>
                <w:sz w:val="16"/>
                <w:szCs w:val="16"/>
                <w:lang w:eastAsia="es-MX"/>
              </w:rPr>
            </w:pPr>
            <w:r w:rsidRPr="00DB06ED">
              <w:rPr>
                <w:rFonts w:ascii="Cambria" w:eastAsia="Times New Roman" w:hAnsi="Cambria" w:cs="Calibri"/>
                <w:b/>
                <w:bCs/>
                <w:color w:val="FFFFFF"/>
                <w:sz w:val="16"/>
                <w:szCs w:val="16"/>
                <w:lang w:eastAsia="es-MX"/>
              </w:rPr>
              <w:t>IMPORTE</w:t>
            </w:r>
          </w:p>
        </w:tc>
      </w:tr>
      <w:tr w:rsidR="00DB06ED" w:rsidRPr="00DB06ED" w14:paraId="26AF4725" w14:textId="77777777" w:rsidTr="00DB06ED">
        <w:trPr>
          <w:trHeight w:val="31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CA08F0B" w14:textId="77777777" w:rsidR="00DB06ED" w:rsidRPr="00DB06ED" w:rsidRDefault="00DB06ED" w:rsidP="00DB06ED">
            <w:pPr>
              <w:spacing w:after="0" w:line="240" w:lineRule="auto"/>
              <w:jc w:val="center"/>
              <w:rPr>
                <w:rFonts w:ascii="Cambria" w:eastAsia="Times New Roman" w:hAnsi="Cambria" w:cs="Calibri"/>
                <w:color w:val="000000"/>
                <w:sz w:val="16"/>
                <w:szCs w:val="16"/>
                <w:lang w:eastAsia="es-MX"/>
              </w:rPr>
            </w:pPr>
            <w:r w:rsidRPr="00DB06ED">
              <w:rPr>
                <w:rFonts w:ascii="Cambria" w:eastAsia="Times New Roman" w:hAnsi="Cambria" w:cs="Calibri"/>
                <w:color w:val="000000"/>
                <w:sz w:val="16"/>
                <w:szCs w:val="16"/>
                <w:lang w:eastAsia="es-MX"/>
              </w:rPr>
              <w:t>34.50%</w:t>
            </w:r>
          </w:p>
        </w:tc>
        <w:tc>
          <w:tcPr>
            <w:tcW w:w="3260" w:type="dxa"/>
            <w:tcBorders>
              <w:top w:val="nil"/>
              <w:left w:val="nil"/>
              <w:bottom w:val="single" w:sz="4" w:space="0" w:color="auto"/>
              <w:right w:val="single" w:sz="4" w:space="0" w:color="auto"/>
            </w:tcBorders>
            <w:shd w:val="clear" w:color="auto" w:fill="auto"/>
            <w:noWrap/>
            <w:vAlign w:val="center"/>
            <w:hideMark/>
          </w:tcPr>
          <w:p w14:paraId="669C9620" w14:textId="77777777" w:rsidR="00DB06ED" w:rsidRPr="00DB06ED" w:rsidRDefault="00DB06ED" w:rsidP="00DB06ED">
            <w:pPr>
              <w:spacing w:after="0" w:line="240" w:lineRule="auto"/>
              <w:jc w:val="both"/>
              <w:rPr>
                <w:rFonts w:ascii="Cambria" w:eastAsia="Times New Roman" w:hAnsi="Cambria" w:cs="Calibri"/>
                <w:color w:val="000000"/>
                <w:sz w:val="16"/>
                <w:szCs w:val="16"/>
                <w:lang w:eastAsia="es-MX"/>
              </w:rPr>
            </w:pPr>
            <w:r w:rsidRPr="00DB06ED">
              <w:rPr>
                <w:rFonts w:ascii="Cambria" w:eastAsia="Times New Roman" w:hAnsi="Cambria" w:cs="Calibri"/>
                <w:color w:val="000000"/>
                <w:sz w:val="16"/>
                <w:szCs w:val="16"/>
                <w:lang w:eastAsia="es-MX"/>
              </w:rPr>
              <w:t>Remuneraciones al personal de carácter permanente</w:t>
            </w:r>
          </w:p>
        </w:tc>
        <w:tc>
          <w:tcPr>
            <w:tcW w:w="1560" w:type="dxa"/>
            <w:tcBorders>
              <w:top w:val="nil"/>
              <w:left w:val="nil"/>
              <w:bottom w:val="single" w:sz="4" w:space="0" w:color="auto"/>
              <w:right w:val="single" w:sz="4" w:space="0" w:color="auto"/>
            </w:tcBorders>
            <w:shd w:val="clear" w:color="auto" w:fill="auto"/>
            <w:noWrap/>
            <w:vAlign w:val="center"/>
            <w:hideMark/>
          </w:tcPr>
          <w:p w14:paraId="203830A7" w14:textId="77777777" w:rsidR="00DB06ED" w:rsidRPr="00DB06ED" w:rsidRDefault="00DB06ED" w:rsidP="00DB06ED">
            <w:pPr>
              <w:spacing w:after="0" w:line="240" w:lineRule="auto"/>
              <w:jc w:val="right"/>
              <w:rPr>
                <w:rFonts w:ascii="Cambria" w:eastAsia="Times New Roman" w:hAnsi="Cambria" w:cs="Calibri"/>
                <w:color w:val="000000"/>
                <w:sz w:val="16"/>
                <w:szCs w:val="16"/>
                <w:lang w:eastAsia="es-MX"/>
              </w:rPr>
            </w:pPr>
            <w:r w:rsidRPr="00DB06ED">
              <w:rPr>
                <w:rFonts w:ascii="Cambria" w:eastAsia="Times New Roman" w:hAnsi="Cambria" w:cs="Calibri"/>
                <w:color w:val="000000"/>
                <w:sz w:val="16"/>
                <w:szCs w:val="16"/>
                <w:lang w:eastAsia="es-MX"/>
              </w:rPr>
              <w:t>1,482,737,097</w:t>
            </w:r>
          </w:p>
        </w:tc>
      </w:tr>
      <w:tr w:rsidR="00DB06ED" w:rsidRPr="00DB06ED" w14:paraId="03902DB6" w14:textId="77777777" w:rsidTr="00DB06ED">
        <w:trPr>
          <w:trHeight w:val="31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D490D11" w14:textId="77777777" w:rsidR="00DB06ED" w:rsidRPr="00DB06ED" w:rsidRDefault="00DB06ED" w:rsidP="00DB06ED">
            <w:pPr>
              <w:spacing w:after="0" w:line="240" w:lineRule="auto"/>
              <w:jc w:val="center"/>
              <w:rPr>
                <w:rFonts w:ascii="Cambria" w:eastAsia="Times New Roman" w:hAnsi="Cambria" w:cs="Calibri"/>
                <w:color w:val="000000"/>
                <w:sz w:val="16"/>
                <w:szCs w:val="16"/>
                <w:lang w:eastAsia="es-MX"/>
              </w:rPr>
            </w:pPr>
            <w:r w:rsidRPr="00DB06ED">
              <w:rPr>
                <w:rFonts w:ascii="Cambria" w:eastAsia="Times New Roman" w:hAnsi="Cambria" w:cs="Calibri"/>
                <w:color w:val="000000"/>
                <w:sz w:val="16"/>
                <w:szCs w:val="16"/>
                <w:lang w:eastAsia="es-MX"/>
              </w:rPr>
              <w:t>14.81%</w:t>
            </w:r>
          </w:p>
        </w:tc>
        <w:tc>
          <w:tcPr>
            <w:tcW w:w="3260" w:type="dxa"/>
            <w:tcBorders>
              <w:top w:val="nil"/>
              <w:left w:val="nil"/>
              <w:bottom w:val="single" w:sz="4" w:space="0" w:color="auto"/>
              <w:right w:val="single" w:sz="4" w:space="0" w:color="auto"/>
            </w:tcBorders>
            <w:shd w:val="clear" w:color="auto" w:fill="auto"/>
            <w:noWrap/>
            <w:vAlign w:val="center"/>
            <w:hideMark/>
          </w:tcPr>
          <w:p w14:paraId="6687089C" w14:textId="77777777" w:rsidR="00DB06ED" w:rsidRPr="00DB06ED" w:rsidRDefault="00DB06ED" w:rsidP="00DB06ED">
            <w:pPr>
              <w:spacing w:after="0" w:line="240" w:lineRule="auto"/>
              <w:jc w:val="both"/>
              <w:rPr>
                <w:rFonts w:ascii="Cambria" w:eastAsia="Times New Roman" w:hAnsi="Cambria" w:cs="Calibri"/>
                <w:color w:val="000000"/>
                <w:sz w:val="16"/>
                <w:szCs w:val="16"/>
                <w:lang w:eastAsia="es-MX"/>
              </w:rPr>
            </w:pPr>
            <w:r w:rsidRPr="00DB06ED">
              <w:rPr>
                <w:rFonts w:ascii="Cambria" w:eastAsia="Times New Roman" w:hAnsi="Cambria" w:cs="Calibri"/>
                <w:color w:val="000000"/>
                <w:sz w:val="16"/>
                <w:szCs w:val="16"/>
                <w:lang w:eastAsia="es-MX"/>
              </w:rPr>
              <w:t>Remuneraciones adicionales y especiales</w:t>
            </w:r>
          </w:p>
        </w:tc>
        <w:tc>
          <w:tcPr>
            <w:tcW w:w="1560" w:type="dxa"/>
            <w:tcBorders>
              <w:top w:val="nil"/>
              <w:left w:val="nil"/>
              <w:bottom w:val="single" w:sz="4" w:space="0" w:color="auto"/>
              <w:right w:val="single" w:sz="4" w:space="0" w:color="auto"/>
            </w:tcBorders>
            <w:shd w:val="clear" w:color="auto" w:fill="auto"/>
            <w:noWrap/>
            <w:vAlign w:val="center"/>
            <w:hideMark/>
          </w:tcPr>
          <w:p w14:paraId="656234CB" w14:textId="77777777" w:rsidR="00DB06ED" w:rsidRPr="00DB06ED" w:rsidRDefault="00DB06ED" w:rsidP="00DB06ED">
            <w:pPr>
              <w:spacing w:after="0" w:line="240" w:lineRule="auto"/>
              <w:jc w:val="right"/>
              <w:rPr>
                <w:rFonts w:ascii="Cambria" w:eastAsia="Times New Roman" w:hAnsi="Cambria" w:cs="Calibri"/>
                <w:color w:val="000000"/>
                <w:sz w:val="16"/>
                <w:szCs w:val="16"/>
                <w:lang w:eastAsia="es-MX"/>
              </w:rPr>
            </w:pPr>
            <w:r w:rsidRPr="00DB06ED">
              <w:rPr>
                <w:rFonts w:ascii="Cambria" w:eastAsia="Times New Roman" w:hAnsi="Cambria" w:cs="Calibri"/>
                <w:color w:val="000000"/>
                <w:sz w:val="16"/>
                <w:szCs w:val="16"/>
                <w:lang w:eastAsia="es-MX"/>
              </w:rPr>
              <w:t>636,234,937</w:t>
            </w:r>
          </w:p>
        </w:tc>
      </w:tr>
      <w:tr w:rsidR="00DB06ED" w:rsidRPr="00DB06ED" w14:paraId="040FE175" w14:textId="77777777" w:rsidTr="00DB06ED">
        <w:trPr>
          <w:trHeight w:val="31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D364A0D" w14:textId="77777777" w:rsidR="00DB06ED" w:rsidRPr="00DB06ED" w:rsidRDefault="00DB06ED" w:rsidP="00DB06ED">
            <w:pPr>
              <w:spacing w:after="0" w:line="240" w:lineRule="auto"/>
              <w:jc w:val="center"/>
              <w:rPr>
                <w:rFonts w:ascii="Cambria" w:eastAsia="Times New Roman" w:hAnsi="Cambria" w:cs="Calibri"/>
                <w:color w:val="000000"/>
                <w:sz w:val="16"/>
                <w:szCs w:val="16"/>
                <w:lang w:eastAsia="es-MX"/>
              </w:rPr>
            </w:pPr>
            <w:r w:rsidRPr="00DB06ED">
              <w:rPr>
                <w:rFonts w:ascii="Cambria" w:eastAsia="Times New Roman" w:hAnsi="Cambria" w:cs="Calibri"/>
                <w:color w:val="000000"/>
                <w:sz w:val="16"/>
                <w:szCs w:val="16"/>
                <w:lang w:eastAsia="es-MX"/>
              </w:rPr>
              <w:t>13.34%</w:t>
            </w:r>
          </w:p>
        </w:tc>
        <w:tc>
          <w:tcPr>
            <w:tcW w:w="3260" w:type="dxa"/>
            <w:tcBorders>
              <w:top w:val="nil"/>
              <w:left w:val="nil"/>
              <w:bottom w:val="single" w:sz="4" w:space="0" w:color="auto"/>
              <w:right w:val="single" w:sz="4" w:space="0" w:color="auto"/>
            </w:tcBorders>
            <w:shd w:val="clear" w:color="auto" w:fill="auto"/>
            <w:noWrap/>
            <w:vAlign w:val="center"/>
            <w:hideMark/>
          </w:tcPr>
          <w:p w14:paraId="36C3B1A2" w14:textId="77777777" w:rsidR="00DB06ED" w:rsidRPr="00DB06ED" w:rsidRDefault="00DB06ED" w:rsidP="00DB06ED">
            <w:pPr>
              <w:spacing w:after="0" w:line="240" w:lineRule="auto"/>
              <w:jc w:val="both"/>
              <w:rPr>
                <w:rFonts w:ascii="Cambria" w:eastAsia="Times New Roman" w:hAnsi="Cambria" w:cs="Calibri"/>
                <w:color w:val="000000"/>
                <w:sz w:val="16"/>
                <w:szCs w:val="16"/>
                <w:lang w:eastAsia="es-MX"/>
              </w:rPr>
            </w:pPr>
            <w:r w:rsidRPr="00DB06ED">
              <w:rPr>
                <w:rFonts w:ascii="Cambria" w:eastAsia="Times New Roman" w:hAnsi="Cambria" w:cs="Calibri"/>
                <w:color w:val="000000"/>
                <w:sz w:val="16"/>
                <w:szCs w:val="16"/>
                <w:lang w:eastAsia="es-MX"/>
              </w:rPr>
              <w:t>Otras prestaciones sociales y económicas</w:t>
            </w:r>
          </w:p>
        </w:tc>
        <w:tc>
          <w:tcPr>
            <w:tcW w:w="1560" w:type="dxa"/>
            <w:tcBorders>
              <w:top w:val="nil"/>
              <w:left w:val="nil"/>
              <w:bottom w:val="single" w:sz="4" w:space="0" w:color="auto"/>
              <w:right w:val="single" w:sz="4" w:space="0" w:color="auto"/>
            </w:tcBorders>
            <w:shd w:val="clear" w:color="auto" w:fill="auto"/>
            <w:noWrap/>
            <w:vAlign w:val="center"/>
            <w:hideMark/>
          </w:tcPr>
          <w:p w14:paraId="0C8276AF" w14:textId="77777777" w:rsidR="00DB06ED" w:rsidRPr="00DB06ED" w:rsidRDefault="00DB06ED" w:rsidP="00DB06ED">
            <w:pPr>
              <w:spacing w:after="0" w:line="240" w:lineRule="auto"/>
              <w:jc w:val="right"/>
              <w:rPr>
                <w:rFonts w:ascii="Cambria" w:eastAsia="Times New Roman" w:hAnsi="Cambria" w:cs="Calibri"/>
                <w:color w:val="000000"/>
                <w:sz w:val="16"/>
                <w:szCs w:val="16"/>
                <w:lang w:eastAsia="es-MX"/>
              </w:rPr>
            </w:pPr>
            <w:r w:rsidRPr="00DB06ED">
              <w:rPr>
                <w:rFonts w:ascii="Cambria" w:eastAsia="Times New Roman" w:hAnsi="Cambria" w:cs="Calibri"/>
                <w:color w:val="000000"/>
                <w:sz w:val="16"/>
                <w:szCs w:val="16"/>
                <w:lang w:eastAsia="es-MX"/>
              </w:rPr>
              <w:t>573,192,130</w:t>
            </w:r>
          </w:p>
        </w:tc>
      </w:tr>
    </w:tbl>
    <w:p w14:paraId="05E1828C" w14:textId="3759DDD9" w:rsidR="00DB06ED" w:rsidRDefault="00DB06ED" w:rsidP="004F0A1B">
      <w:pPr>
        <w:spacing w:before="80" w:after="0" w:line="250" w:lineRule="exact"/>
        <w:ind w:left="709"/>
        <w:jc w:val="both"/>
        <w:rPr>
          <w:rFonts w:ascii="Cambria" w:hAnsi="Cambria" w:cs="DIN Pro Regular"/>
          <w:spacing w:val="-1"/>
          <w:sz w:val="20"/>
          <w:szCs w:val="20"/>
          <w:lang w:eastAsia="es-MX"/>
        </w:rPr>
      </w:pPr>
    </w:p>
    <w:p w14:paraId="62B0DC59" w14:textId="5FBDD454" w:rsidR="004F0A1B" w:rsidRPr="00E020BE" w:rsidRDefault="004F0A1B" w:rsidP="004F0A1B">
      <w:pPr>
        <w:pStyle w:val="Texto"/>
        <w:ind w:left="708" w:firstLine="0"/>
        <w:rPr>
          <w:rFonts w:ascii="Cambria" w:hAnsi="Cambria" w:cs="DIN Pro Regular"/>
          <w:sz w:val="20"/>
        </w:rPr>
      </w:pPr>
      <w:r w:rsidRPr="00E020BE">
        <w:rPr>
          <w:rFonts w:ascii="Cambria" w:hAnsi="Cambria" w:cs="DIN Pro Regular"/>
          <w:spacing w:val="-1"/>
          <w:sz w:val="20"/>
          <w:lang w:eastAsia="es-MX"/>
        </w:rPr>
        <w:t>Remuneraciones al personal de carácter permanente, Remuneraci</w:t>
      </w:r>
      <w:r w:rsidR="00A516E6">
        <w:rPr>
          <w:rFonts w:ascii="Cambria" w:hAnsi="Cambria" w:cs="DIN Pro Regular"/>
          <w:spacing w:val="-1"/>
          <w:sz w:val="20"/>
          <w:lang w:eastAsia="es-MX"/>
        </w:rPr>
        <w:t>ones adicionales y especiales,</w:t>
      </w:r>
      <w:r w:rsidRPr="00E020BE">
        <w:rPr>
          <w:rFonts w:ascii="Cambria" w:hAnsi="Cambria" w:cs="DIN Pro Regular"/>
          <w:spacing w:val="-1"/>
          <w:sz w:val="20"/>
          <w:lang w:eastAsia="es-MX"/>
        </w:rPr>
        <w:t xml:space="preserve"> Otras prestaciones sociales y económicas</w:t>
      </w:r>
      <w:r w:rsidRPr="00E020BE">
        <w:rPr>
          <w:rFonts w:ascii="Cambria" w:hAnsi="Cambria" w:cs="DIN Pro Regular"/>
          <w:b/>
          <w:sz w:val="20"/>
        </w:rPr>
        <w:t xml:space="preserve">: </w:t>
      </w:r>
      <w:r w:rsidRPr="00E020BE">
        <w:rPr>
          <w:rFonts w:ascii="Cambria" w:hAnsi="Cambria" w:cs="DIN Pro Regular"/>
          <w:sz w:val="20"/>
        </w:rPr>
        <w:t>Representan las erogaciones pagadas por concepto de sueldo base al personal permanente, primas por años de servicios efectivos prestados, primas de vacaciones, dominical y gratificación de f</w:t>
      </w:r>
      <w:r w:rsidR="00A516E6">
        <w:rPr>
          <w:rFonts w:ascii="Cambria" w:hAnsi="Cambria" w:cs="DIN Pro Regular"/>
          <w:sz w:val="20"/>
        </w:rPr>
        <w:t>in de año</w:t>
      </w:r>
      <w:r w:rsidRPr="00E020BE">
        <w:rPr>
          <w:rFonts w:ascii="Cambria" w:hAnsi="Cambria" w:cs="DIN Pro Regular"/>
          <w:sz w:val="20"/>
        </w:rPr>
        <w:t>, compensaciones, cuotas para el fondo de ahorro y fond</w:t>
      </w:r>
      <w:r w:rsidR="00A516E6">
        <w:rPr>
          <w:rFonts w:ascii="Cambria" w:hAnsi="Cambria" w:cs="DIN Pro Regular"/>
          <w:sz w:val="20"/>
        </w:rPr>
        <w:t>o de trabajo, indemnizaciones,</w:t>
      </w:r>
      <w:r w:rsidRPr="00E020BE">
        <w:rPr>
          <w:rFonts w:ascii="Cambria" w:hAnsi="Cambria" w:cs="DIN Pro Regular"/>
          <w:sz w:val="20"/>
        </w:rPr>
        <w:t xml:space="preserve"> prestaciones cont</w:t>
      </w:r>
      <w:r w:rsidR="00A516E6">
        <w:rPr>
          <w:rFonts w:ascii="Cambria" w:hAnsi="Cambria" w:cs="DIN Pro Regular"/>
          <w:sz w:val="20"/>
        </w:rPr>
        <w:t>ractuales,</w:t>
      </w:r>
      <w:r w:rsidR="00C3752B">
        <w:rPr>
          <w:rFonts w:ascii="Cambria" w:hAnsi="Cambria" w:cs="DIN Pro Regular"/>
          <w:sz w:val="20"/>
        </w:rPr>
        <w:t xml:space="preserve"> cristales para lentes,</w:t>
      </w:r>
      <w:r w:rsidR="00A516E6">
        <w:rPr>
          <w:rFonts w:ascii="Cambria" w:hAnsi="Cambria" w:cs="DIN Pro Regular"/>
          <w:sz w:val="20"/>
        </w:rPr>
        <w:t xml:space="preserve"> </w:t>
      </w:r>
      <w:r w:rsidRPr="00E020BE">
        <w:rPr>
          <w:rFonts w:ascii="Cambria" w:hAnsi="Cambria" w:cs="DIN Pro Regular"/>
          <w:sz w:val="20"/>
        </w:rPr>
        <w:t xml:space="preserve">otras prestaciones sociales y económicas al personal que labora en la Universidad Autónoma de Tamaulipas de acuerdo con las disposiciones legales y los contratos </w:t>
      </w:r>
      <w:r w:rsidR="00C3752B">
        <w:rPr>
          <w:rFonts w:ascii="Cambria" w:hAnsi="Cambria" w:cs="DIN Pro Regular"/>
          <w:sz w:val="20"/>
        </w:rPr>
        <w:t>colectivos de trabajo vigentes.</w:t>
      </w:r>
    </w:p>
    <w:p w14:paraId="01158218" w14:textId="77777777" w:rsidR="004F0A1B" w:rsidRDefault="004F0A1B" w:rsidP="004F0A1B">
      <w:pPr>
        <w:pStyle w:val="INCISO"/>
        <w:spacing w:after="0" w:line="240" w:lineRule="exact"/>
        <w:ind w:left="360"/>
        <w:rPr>
          <w:rFonts w:ascii="Cambria" w:hAnsi="Cambria" w:cs="DIN Pro Regular"/>
          <w:b/>
          <w:smallCaps/>
          <w:sz w:val="20"/>
          <w:szCs w:val="20"/>
        </w:rPr>
      </w:pPr>
    </w:p>
    <w:p w14:paraId="7B42E20B" w14:textId="77777777" w:rsidR="004134F6" w:rsidRPr="00E020BE" w:rsidRDefault="004134F6" w:rsidP="004F0A1B">
      <w:pPr>
        <w:pStyle w:val="INCISO"/>
        <w:spacing w:after="0" w:line="240" w:lineRule="exact"/>
        <w:ind w:left="360"/>
        <w:rPr>
          <w:rFonts w:ascii="Cambria" w:hAnsi="Cambria" w:cs="DIN Pro Regular"/>
          <w:b/>
          <w:smallCaps/>
          <w:sz w:val="20"/>
          <w:szCs w:val="20"/>
        </w:rPr>
      </w:pPr>
    </w:p>
    <w:p w14:paraId="312C951B" w14:textId="77777777" w:rsidR="004F0A1B" w:rsidRPr="00E020BE" w:rsidRDefault="004F0A1B" w:rsidP="004F0A1B">
      <w:pPr>
        <w:pStyle w:val="INCISO"/>
        <w:spacing w:after="0" w:line="240" w:lineRule="exact"/>
        <w:ind w:left="360"/>
        <w:rPr>
          <w:rFonts w:ascii="Cambria" w:hAnsi="Cambria" w:cs="DIN Pro Regular"/>
          <w:b/>
          <w:smallCaps/>
          <w:sz w:val="20"/>
          <w:szCs w:val="20"/>
        </w:rPr>
      </w:pPr>
    </w:p>
    <w:p w14:paraId="1661041B" w14:textId="77777777" w:rsidR="004F0A1B" w:rsidRPr="00E020BE" w:rsidRDefault="004F0A1B" w:rsidP="004F0A1B">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III)</w:t>
      </w:r>
      <w:r w:rsidRPr="00E020BE">
        <w:rPr>
          <w:rFonts w:ascii="Cambria" w:hAnsi="Cambria" w:cs="DIN Pro Regular"/>
          <w:b/>
          <w:smallCaps/>
          <w:sz w:val="20"/>
          <w:szCs w:val="20"/>
        </w:rPr>
        <w:tab/>
        <w:t>Notas al Estado de Variación en la Hacienda Pública</w:t>
      </w:r>
    </w:p>
    <w:p w14:paraId="1A247F14" w14:textId="77777777" w:rsidR="004F0A1B" w:rsidRPr="00E020BE" w:rsidRDefault="004F0A1B" w:rsidP="004F0A1B">
      <w:pPr>
        <w:tabs>
          <w:tab w:val="left" w:pos="851"/>
        </w:tabs>
        <w:spacing w:after="0" w:line="240" w:lineRule="auto"/>
        <w:ind w:left="708"/>
        <w:jc w:val="both"/>
        <w:rPr>
          <w:rFonts w:ascii="Cambria" w:eastAsia="Times New Roman" w:hAnsi="Cambria" w:cs="DIN Pro Regular"/>
          <w:bCs/>
          <w:iCs/>
          <w:sz w:val="20"/>
          <w:szCs w:val="20"/>
          <w:lang w:eastAsia="es-ES"/>
        </w:rPr>
      </w:pPr>
    </w:p>
    <w:p w14:paraId="052BE42B"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El rubro de la Hacienda Pública/Patrimonio se compone esencialmente de los activos fijos netos, incrementados por los montos erogados en gastos de inversión (activos fijos) de ejercicios anteriores y del año en curso.</w:t>
      </w:r>
    </w:p>
    <w:p w14:paraId="7FDD02CC"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p>
    <w:p w14:paraId="5CC14501" w14:textId="608A42FC"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 xml:space="preserve">Donaciones de capital: </w:t>
      </w:r>
      <w:r w:rsidRPr="00E020BE">
        <w:rPr>
          <w:rFonts w:ascii="Cambria" w:hAnsi="Cambria" w:cs="DIN Pro Regular"/>
          <w:spacing w:val="-1"/>
          <w:sz w:val="20"/>
          <w:szCs w:val="20"/>
          <w:lang w:eastAsia="es-MX"/>
        </w:rPr>
        <w:t>El monto de $</w:t>
      </w:r>
      <w:r w:rsidR="00CD0499">
        <w:rPr>
          <w:rFonts w:ascii="Cambria" w:hAnsi="Cambria" w:cs="DIN Pro Regular"/>
          <w:spacing w:val="-1"/>
          <w:sz w:val="20"/>
          <w:szCs w:val="20"/>
          <w:lang w:eastAsia="es-MX"/>
        </w:rPr>
        <w:t>232,</w:t>
      </w:r>
      <w:r w:rsidR="00E927C1">
        <w:rPr>
          <w:rFonts w:ascii="Cambria" w:hAnsi="Cambria" w:cs="DIN Pro Regular"/>
          <w:spacing w:val="-1"/>
          <w:sz w:val="20"/>
          <w:szCs w:val="20"/>
          <w:lang w:eastAsia="es-MX"/>
        </w:rPr>
        <w:t>796</w:t>
      </w:r>
      <w:r w:rsidRPr="00E020BE">
        <w:rPr>
          <w:rFonts w:ascii="Cambria" w:hAnsi="Cambria" w:cs="DIN Pro Regular"/>
          <w:spacing w:val="-1"/>
          <w:sz w:val="20"/>
          <w:szCs w:val="20"/>
          <w:lang w:eastAsia="es-MX"/>
        </w:rPr>
        <w:t xml:space="preserve"> pesos representan la variación entre</w:t>
      </w:r>
      <w:r w:rsidR="00CD0499">
        <w:rPr>
          <w:rFonts w:ascii="Cambria" w:hAnsi="Cambria" w:cs="DIN Pro Regular"/>
          <w:spacing w:val="-1"/>
          <w:sz w:val="20"/>
          <w:szCs w:val="20"/>
          <w:lang w:eastAsia="es-MX"/>
        </w:rPr>
        <w:t xml:space="preserve"> el resultado del ejercicio 2022</w:t>
      </w:r>
      <w:r w:rsidRPr="00E020BE">
        <w:rPr>
          <w:rFonts w:ascii="Cambria" w:hAnsi="Cambria" w:cs="DIN Pro Regular"/>
          <w:spacing w:val="-1"/>
          <w:sz w:val="20"/>
          <w:szCs w:val="20"/>
          <w:lang w:eastAsia="es-MX"/>
        </w:rPr>
        <w:t xml:space="preserve"> menos el resultado del ejercicio 202</w:t>
      </w:r>
      <w:r w:rsidR="00CD0499">
        <w:rPr>
          <w:rFonts w:ascii="Cambria" w:hAnsi="Cambria" w:cs="DIN Pro Regular"/>
          <w:spacing w:val="-1"/>
          <w:sz w:val="20"/>
          <w:szCs w:val="20"/>
          <w:lang w:eastAsia="es-MX"/>
        </w:rPr>
        <w:t>1</w:t>
      </w:r>
      <w:r w:rsidRPr="00E020BE">
        <w:rPr>
          <w:rFonts w:ascii="Cambria" w:hAnsi="Cambria" w:cs="DIN Pro Regular"/>
          <w:spacing w:val="-1"/>
          <w:sz w:val="20"/>
          <w:szCs w:val="20"/>
          <w:lang w:eastAsia="es-MX"/>
        </w:rPr>
        <w:t>.</w:t>
      </w:r>
    </w:p>
    <w:p w14:paraId="7D812761" w14:textId="77777777" w:rsidR="004F0A1B" w:rsidRPr="00E020BE" w:rsidRDefault="004F0A1B" w:rsidP="004F0A1B">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5ED0A348" w14:textId="48EC86DE"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 xml:space="preserve">Actualización de Hacienda Pública/Patrimonio: </w:t>
      </w:r>
      <w:r w:rsidRPr="00E020BE">
        <w:rPr>
          <w:rFonts w:ascii="Cambria" w:hAnsi="Cambria" w:cs="DIN Pro Regular"/>
          <w:spacing w:val="-1"/>
          <w:sz w:val="20"/>
          <w:szCs w:val="20"/>
          <w:lang w:eastAsia="es-MX"/>
        </w:rPr>
        <w:t xml:space="preserve">El monto de </w:t>
      </w:r>
      <w:r w:rsidR="00CD0499">
        <w:rPr>
          <w:rFonts w:ascii="Cambria" w:hAnsi="Cambria" w:cs="DIN Pro Regular"/>
          <w:spacing w:val="-1"/>
          <w:sz w:val="20"/>
          <w:szCs w:val="20"/>
          <w:lang w:eastAsia="es-MX"/>
        </w:rPr>
        <w:t>-</w:t>
      </w:r>
      <w:r w:rsidRPr="00E020BE">
        <w:rPr>
          <w:rFonts w:ascii="Cambria" w:hAnsi="Cambria" w:cs="DIN Pro Regular"/>
          <w:spacing w:val="-1"/>
          <w:sz w:val="20"/>
          <w:szCs w:val="20"/>
          <w:lang w:eastAsia="es-MX"/>
        </w:rPr>
        <w:t>$</w:t>
      </w:r>
      <w:r w:rsidR="00E927C1">
        <w:rPr>
          <w:rFonts w:ascii="Cambria" w:hAnsi="Cambria" w:cs="DIN Pro Regular"/>
          <w:spacing w:val="-1"/>
          <w:sz w:val="20"/>
          <w:szCs w:val="20"/>
          <w:lang w:eastAsia="es-MX"/>
        </w:rPr>
        <w:t>8</w:t>
      </w:r>
      <w:r w:rsidRPr="00E020BE">
        <w:rPr>
          <w:rFonts w:ascii="Cambria" w:hAnsi="Cambria" w:cs="DIN Pro Regular"/>
          <w:spacing w:val="-1"/>
          <w:sz w:val="20"/>
          <w:szCs w:val="20"/>
          <w:lang w:eastAsia="es-MX"/>
        </w:rPr>
        <w:t>,</w:t>
      </w:r>
      <w:r w:rsidR="00E927C1">
        <w:rPr>
          <w:rFonts w:ascii="Cambria" w:hAnsi="Cambria" w:cs="DIN Pro Regular"/>
          <w:spacing w:val="-1"/>
          <w:sz w:val="20"/>
          <w:szCs w:val="20"/>
          <w:lang w:eastAsia="es-MX"/>
        </w:rPr>
        <w:t>188</w:t>
      </w:r>
      <w:r w:rsidRPr="00E020BE">
        <w:rPr>
          <w:rFonts w:ascii="Cambria" w:hAnsi="Cambria" w:cs="DIN Pro Regular"/>
          <w:spacing w:val="-1"/>
          <w:sz w:val="20"/>
          <w:szCs w:val="20"/>
          <w:lang w:eastAsia="es-MX"/>
        </w:rPr>
        <w:t>,</w:t>
      </w:r>
      <w:r w:rsidR="00E927C1">
        <w:rPr>
          <w:rFonts w:ascii="Cambria" w:hAnsi="Cambria" w:cs="DIN Pro Regular"/>
          <w:spacing w:val="-1"/>
          <w:sz w:val="20"/>
          <w:szCs w:val="20"/>
          <w:lang w:eastAsia="es-MX"/>
        </w:rPr>
        <w:t>756</w:t>
      </w:r>
      <w:r w:rsidRPr="00E020BE">
        <w:rPr>
          <w:rFonts w:ascii="Cambria" w:hAnsi="Cambria" w:cs="DIN Pro Regular"/>
          <w:spacing w:val="-1"/>
          <w:sz w:val="20"/>
          <w:szCs w:val="20"/>
          <w:lang w:eastAsia="es-MX"/>
        </w:rPr>
        <w:t xml:space="preserve"> pesos representan la variación entre</w:t>
      </w:r>
      <w:r w:rsidR="00CD0499">
        <w:rPr>
          <w:rFonts w:ascii="Cambria" w:hAnsi="Cambria" w:cs="DIN Pro Regular"/>
          <w:spacing w:val="-1"/>
          <w:sz w:val="20"/>
          <w:szCs w:val="20"/>
          <w:lang w:eastAsia="es-MX"/>
        </w:rPr>
        <w:t xml:space="preserve"> el resultado del ejercicio 2022</w:t>
      </w:r>
      <w:r w:rsidRPr="00E020BE">
        <w:rPr>
          <w:rFonts w:ascii="Cambria" w:hAnsi="Cambria" w:cs="DIN Pro Regular"/>
          <w:spacing w:val="-1"/>
          <w:sz w:val="20"/>
          <w:szCs w:val="20"/>
          <w:lang w:eastAsia="es-MX"/>
        </w:rPr>
        <w:t xml:space="preserve"> menos el result</w:t>
      </w:r>
      <w:r w:rsidR="00CD0499">
        <w:rPr>
          <w:rFonts w:ascii="Cambria" w:hAnsi="Cambria" w:cs="DIN Pro Regular"/>
          <w:spacing w:val="-1"/>
          <w:sz w:val="20"/>
          <w:szCs w:val="20"/>
          <w:lang w:eastAsia="es-MX"/>
        </w:rPr>
        <w:t>ado del ejercicio 2021</w:t>
      </w:r>
      <w:r w:rsidRPr="00E020BE">
        <w:rPr>
          <w:rFonts w:ascii="Cambria" w:hAnsi="Cambria" w:cs="DIN Pro Regular"/>
          <w:spacing w:val="-1"/>
          <w:sz w:val="20"/>
          <w:szCs w:val="20"/>
          <w:lang w:eastAsia="es-MX"/>
        </w:rPr>
        <w:t>.</w:t>
      </w:r>
    </w:p>
    <w:p w14:paraId="0514E27E"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0D41AD61" w14:textId="30B6F3C4"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Resultado del Ejercicio: El monto de $</w:t>
      </w:r>
      <w:r w:rsidR="00E927C1">
        <w:rPr>
          <w:rFonts w:ascii="Cambria" w:hAnsi="Cambria" w:cs="DIN Pro Regular"/>
          <w:spacing w:val="-1"/>
          <w:sz w:val="20"/>
          <w:szCs w:val="20"/>
          <w:lang w:eastAsia="es-MX"/>
        </w:rPr>
        <w:t>257</w:t>
      </w:r>
      <w:r w:rsidRPr="00E020BE">
        <w:rPr>
          <w:rFonts w:ascii="Cambria" w:hAnsi="Cambria" w:cs="DIN Pro Regular"/>
          <w:spacing w:val="-1"/>
          <w:sz w:val="20"/>
          <w:szCs w:val="20"/>
          <w:lang w:eastAsia="es-MX"/>
        </w:rPr>
        <w:t>,</w:t>
      </w:r>
      <w:r w:rsidR="00E927C1">
        <w:rPr>
          <w:rFonts w:ascii="Cambria" w:hAnsi="Cambria" w:cs="DIN Pro Regular"/>
          <w:spacing w:val="-1"/>
          <w:sz w:val="20"/>
          <w:szCs w:val="20"/>
          <w:lang w:eastAsia="es-MX"/>
        </w:rPr>
        <w:t>599</w:t>
      </w:r>
      <w:r w:rsidRPr="00E020BE">
        <w:rPr>
          <w:rFonts w:ascii="Cambria" w:hAnsi="Cambria" w:cs="DIN Pro Regular"/>
          <w:spacing w:val="-1"/>
          <w:sz w:val="20"/>
          <w:szCs w:val="20"/>
          <w:lang w:eastAsia="es-MX"/>
        </w:rPr>
        <w:t>,</w:t>
      </w:r>
      <w:r w:rsidR="00E927C1">
        <w:rPr>
          <w:rFonts w:ascii="Cambria" w:hAnsi="Cambria" w:cs="DIN Pro Regular"/>
          <w:spacing w:val="-1"/>
          <w:sz w:val="20"/>
          <w:szCs w:val="20"/>
          <w:lang w:eastAsia="es-MX"/>
        </w:rPr>
        <w:t>907</w:t>
      </w:r>
      <w:r w:rsidRPr="00E020BE">
        <w:rPr>
          <w:rFonts w:ascii="Cambria" w:hAnsi="Cambria" w:cs="DIN Pro Regular"/>
          <w:spacing w:val="-1"/>
          <w:sz w:val="20"/>
          <w:szCs w:val="20"/>
          <w:lang w:eastAsia="es-MX"/>
        </w:rPr>
        <w:t xml:space="preserve"> pesos, representa</w:t>
      </w:r>
      <w:r w:rsidR="00CD0499">
        <w:rPr>
          <w:rFonts w:ascii="Cambria" w:hAnsi="Cambria" w:cs="DIN Pro Regular"/>
          <w:spacing w:val="-1"/>
          <w:sz w:val="20"/>
          <w:szCs w:val="20"/>
          <w:lang w:eastAsia="es-MX"/>
        </w:rPr>
        <w:t xml:space="preserve"> el resultado del ejercicio 2022</w:t>
      </w:r>
      <w:r w:rsidRPr="00E020BE">
        <w:rPr>
          <w:rFonts w:ascii="Cambria" w:hAnsi="Cambria" w:cs="DIN Pro Regular"/>
          <w:spacing w:val="-1"/>
          <w:sz w:val="20"/>
          <w:szCs w:val="20"/>
          <w:lang w:eastAsia="es-MX"/>
        </w:rPr>
        <w:t>.</w:t>
      </w:r>
    </w:p>
    <w:p w14:paraId="2BA51F28" w14:textId="77777777" w:rsidR="004F0A1B" w:rsidRPr="00E020BE" w:rsidRDefault="004F0A1B" w:rsidP="004F0A1B">
      <w:pPr>
        <w:shd w:val="clear" w:color="auto" w:fill="FFFFFF"/>
        <w:tabs>
          <w:tab w:val="left" w:pos="851"/>
        </w:tabs>
        <w:spacing w:after="0" w:line="240" w:lineRule="auto"/>
        <w:ind w:left="2497"/>
        <w:jc w:val="both"/>
        <w:rPr>
          <w:rFonts w:ascii="Cambria" w:eastAsia="Times New Roman" w:hAnsi="Cambria" w:cs="DIN Pro Regular"/>
          <w:bCs/>
          <w:iCs/>
          <w:sz w:val="20"/>
          <w:szCs w:val="20"/>
          <w:lang w:eastAsia="es-ES"/>
        </w:rPr>
      </w:pPr>
    </w:p>
    <w:p w14:paraId="78A90EDB" w14:textId="7E2A7101"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 xml:space="preserve">Resultados de Ejercicios Anteriores: </w:t>
      </w:r>
      <w:bookmarkStart w:id="0" w:name="_Hlk117186757"/>
      <w:r w:rsidRPr="00E020BE">
        <w:rPr>
          <w:rFonts w:ascii="Cambria" w:hAnsi="Cambria" w:cs="DIN Pro Regular"/>
          <w:sz w:val="20"/>
          <w:szCs w:val="20"/>
          <w:lang w:eastAsia="es-ES"/>
        </w:rPr>
        <w:t xml:space="preserve">Representa la variación de </w:t>
      </w:r>
      <w:r w:rsidRPr="00E020BE">
        <w:rPr>
          <w:rFonts w:ascii="Cambria" w:hAnsi="Cambria" w:cs="DIN Pro Regular"/>
          <w:spacing w:val="-1"/>
          <w:sz w:val="20"/>
          <w:szCs w:val="20"/>
          <w:lang w:eastAsia="es-MX"/>
        </w:rPr>
        <w:t>resultados de ejerci</w:t>
      </w:r>
      <w:r w:rsidR="00831463" w:rsidRPr="00E020BE">
        <w:rPr>
          <w:rFonts w:ascii="Cambria" w:hAnsi="Cambria" w:cs="DIN Pro Regular"/>
          <w:spacing w:val="-1"/>
          <w:sz w:val="20"/>
          <w:szCs w:val="20"/>
          <w:lang w:eastAsia="es-MX"/>
        </w:rPr>
        <w:t>cios anteriores por $</w:t>
      </w:r>
      <w:r w:rsidR="00F8257E">
        <w:rPr>
          <w:rFonts w:ascii="Cambria" w:hAnsi="Cambria" w:cs="DIN Pro Regular"/>
          <w:spacing w:val="-1"/>
          <w:sz w:val="20"/>
          <w:szCs w:val="20"/>
          <w:lang w:eastAsia="es-MX"/>
        </w:rPr>
        <w:t>40</w:t>
      </w:r>
      <w:r w:rsidR="00831463" w:rsidRPr="00E020BE">
        <w:rPr>
          <w:rFonts w:ascii="Cambria" w:hAnsi="Cambria" w:cs="DIN Pro Regular"/>
          <w:spacing w:val="-1"/>
          <w:sz w:val="20"/>
          <w:szCs w:val="20"/>
          <w:lang w:eastAsia="es-MX"/>
        </w:rPr>
        <w:t>,</w:t>
      </w:r>
      <w:r w:rsidR="00E927C1">
        <w:rPr>
          <w:rFonts w:ascii="Cambria" w:hAnsi="Cambria" w:cs="DIN Pro Regular"/>
          <w:spacing w:val="-1"/>
          <w:sz w:val="20"/>
          <w:szCs w:val="20"/>
          <w:lang w:eastAsia="es-MX"/>
        </w:rPr>
        <w:t>223</w:t>
      </w:r>
      <w:r w:rsidR="00831463" w:rsidRPr="00E020BE">
        <w:rPr>
          <w:rFonts w:ascii="Cambria" w:hAnsi="Cambria" w:cs="DIN Pro Regular"/>
          <w:spacing w:val="-1"/>
          <w:sz w:val="20"/>
          <w:szCs w:val="20"/>
          <w:lang w:eastAsia="es-MX"/>
        </w:rPr>
        <w:t>,</w:t>
      </w:r>
      <w:r w:rsidR="00E927C1">
        <w:rPr>
          <w:rFonts w:ascii="Cambria" w:hAnsi="Cambria" w:cs="DIN Pro Regular"/>
          <w:spacing w:val="-1"/>
          <w:sz w:val="20"/>
          <w:szCs w:val="20"/>
          <w:lang w:eastAsia="es-MX"/>
        </w:rPr>
        <w:t>100</w:t>
      </w:r>
      <w:r w:rsidRPr="00E020BE">
        <w:rPr>
          <w:rFonts w:ascii="Cambria" w:hAnsi="Cambria" w:cs="DIN Pro Regular"/>
          <w:spacing w:val="-1"/>
          <w:sz w:val="20"/>
          <w:szCs w:val="20"/>
          <w:lang w:eastAsia="es-MX"/>
        </w:rPr>
        <w:t xml:space="preserve"> pesos.</w:t>
      </w:r>
    </w:p>
    <w:bookmarkEnd w:id="0"/>
    <w:p w14:paraId="08ABD2C9"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42C219CC" w14:textId="166BCF04" w:rsidR="004F0A1B" w:rsidRPr="00FA300C"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 xml:space="preserve">Revaluó: </w:t>
      </w:r>
      <w:r w:rsidRPr="00E020BE">
        <w:rPr>
          <w:rFonts w:ascii="Cambria" w:hAnsi="Cambria" w:cs="DIN Pro Regular"/>
          <w:sz w:val="20"/>
          <w:szCs w:val="20"/>
        </w:rPr>
        <w:t xml:space="preserve">Representa la variación de </w:t>
      </w:r>
      <w:r w:rsidR="002943EF" w:rsidRPr="00E020BE">
        <w:rPr>
          <w:rFonts w:ascii="Cambria" w:hAnsi="Cambria" w:cs="DIN Pro Regular"/>
          <w:sz w:val="20"/>
          <w:szCs w:val="20"/>
        </w:rPr>
        <w:t>revalúo</w:t>
      </w:r>
      <w:r w:rsidRPr="00E020BE">
        <w:rPr>
          <w:rFonts w:ascii="Cambria" w:hAnsi="Cambria" w:cs="DIN Pro Regular"/>
          <w:sz w:val="20"/>
          <w:szCs w:val="20"/>
        </w:rPr>
        <w:t xml:space="preserve"> </w:t>
      </w:r>
      <w:r w:rsidR="00831463" w:rsidRPr="00E020BE">
        <w:rPr>
          <w:rFonts w:ascii="Cambria" w:hAnsi="Cambria" w:cs="DIN Pro Regular"/>
          <w:spacing w:val="-1"/>
          <w:sz w:val="20"/>
          <w:szCs w:val="20"/>
          <w:lang w:eastAsia="es-MX"/>
        </w:rPr>
        <w:t>por un importe de $</w:t>
      </w:r>
      <w:r w:rsidR="00E927C1">
        <w:rPr>
          <w:rFonts w:ascii="Cambria" w:hAnsi="Cambria" w:cs="DIN Pro Regular"/>
          <w:spacing w:val="-1"/>
          <w:sz w:val="20"/>
          <w:szCs w:val="20"/>
          <w:lang w:eastAsia="es-MX"/>
        </w:rPr>
        <w:t>14,947</w:t>
      </w:r>
      <w:r w:rsidR="00831463" w:rsidRPr="00E020BE">
        <w:rPr>
          <w:rFonts w:ascii="Cambria" w:hAnsi="Cambria" w:cs="DIN Pro Regular"/>
          <w:spacing w:val="-1"/>
          <w:sz w:val="20"/>
          <w:szCs w:val="20"/>
          <w:lang w:eastAsia="es-MX"/>
        </w:rPr>
        <w:t>,</w:t>
      </w:r>
      <w:r w:rsidR="00E927C1">
        <w:rPr>
          <w:rFonts w:ascii="Cambria" w:hAnsi="Cambria" w:cs="DIN Pro Regular"/>
          <w:spacing w:val="-1"/>
          <w:sz w:val="20"/>
          <w:szCs w:val="20"/>
          <w:lang w:eastAsia="es-MX"/>
        </w:rPr>
        <w:t>769</w:t>
      </w:r>
      <w:r w:rsidRPr="00E020BE">
        <w:rPr>
          <w:rFonts w:ascii="Cambria" w:hAnsi="Cambria" w:cs="DIN Pro Regular"/>
          <w:spacing w:val="-1"/>
          <w:sz w:val="20"/>
          <w:szCs w:val="20"/>
          <w:lang w:eastAsia="es-MX"/>
        </w:rPr>
        <w:t xml:space="preserve"> pesos.</w:t>
      </w:r>
    </w:p>
    <w:p w14:paraId="3E4B57B6" w14:textId="77777777" w:rsidR="00FA300C" w:rsidRPr="00BB7E50" w:rsidRDefault="00FA300C" w:rsidP="00FA300C">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367B6D1C" w14:textId="2E502401" w:rsidR="00BB7E50" w:rsidRPr="00E020BE" w:rsidRDefault="00BB7E50" w:rsidP="00BB7E50">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Pr>
          <w:rFonts w:ascii="Cambria" w:eastAsia="Times New Roman" w:hAnsi="Cambria" w:cs="DIN Pro Regular"/>
          <w:bCs/>
          <w:iCs/>
          <w:sz w:val="20"/>
          <w:szCs w:val="20"/>
          <w:lang w:eastAsia="es-ES"/>
        </w:rPr>
        <w:lastRenderedPageBreak/>
        <w:t xml:space="preserve">Rectificación de Resultados de Ejercicios Anteriores: </w:t>
      </w:r>
      <w:r w:rsidRPr="00E020BE">
        <w:rPr>
          <w:rFonts w:ascii="Cambria" w:hAnsi="Cambria" w:cs="DIN Pro Regular"/>
          <w:sz w:val="20"/>
          <w:szCs w:val="20"/>
          <w:lang w:eastAsia="es-ES"/>
        </w:rPr>
        <w:t>Representa la variación de</w:t>
      </w:r>
      <w:r>
        <w:rPr>
          <w:rFonts w:ascii="Cambria" w:hAnsi="Cambria" w:cs="DIN Pro Regular"/>
          <w:sz w:val="20"/>
          <w:szCs w:val="20"/>
          <w:lang w:eastAsia="es-ES"/>
        </w:rPr>
        <w:t xml:space="preserve"> rectificación </w:t>
      </w:r>
      <w:r w:rsidR="00FA300C">
        <w:rPr>
          <w:rFonts w:ascii="Cambria" w:hAnsi="Cambria" w:cs="DIN Pro Regular"/>
          <w:sz w:val="20"/>
          <w:szCs w:val="20"/>
          <w:lang w:eastAsia="es-ES"/>
        </w:rPr>
        <w:t xml:space="preserve">de </w:t>
      </w:r>
      <w:r w:rsidR="00FA300C" w:rsidRPr="00E020BE">
        <w:rPr>
          <w:rFonts w:ascii="Cambria" w:hAnsi="Cambria" w:cs="DIN Pro Regular"/>
          <w:sz w:val="20"/>
          <w:szCs w:val="20"/>
          <w:lang w:eastAsia="es-ES"/>
        </w:rPr>
        <w:t>resultados</w:t>
      </w:r>
      <w:r w:rsidRPr="00E020BE">
        <w:rPr>
          <w:rFonts w:ascii="Cambria" w:hAnsi="Cambria" w:cs="DIN Pro Regular"/>
          <w:spacing w:val="-1"/>
          <w:sz w:val="20"/>
          <w:szCs w:val="20"/>
          <w:lang w:eastAsia="es-MX"/>
        </w:rPr>
        <w:t xml:space="preserve"> de ejercicios anteriores por </w:t>
      </w:r>
      <w:r>
        <w:rPr>
          <w:rFonts w:ascii="Cambria" w:hAnsi="Cambria" w:cs="DIN Pro Regular"/>
          <w:spacing w:val="-1"/>
          <w:sz w:val="20"/>
          <w:szCs w:val="20"/>
          <w:lang w:eastAsia="es-MX"/>
        </w:rPr>
        <w:t>-</w:t>
      </w:r>
      <w:r w:rsidRPr="00E020BE">
        <w:rPr>
          <w:rFonts w:ascii="Cambria" w:hAnsi="Cambria" w:cs="DIN Pro Regular"/>
          <w:spacing w:val="-1"/>
          <w:sz w:val="20"/>
          <w:szCs w:val="20"/>
          <w:lang w:eastAsia="es-MX"/>
        </w:rPr>
        <w:t>$</w:t>
      </w:r>
      <w:r>
        <w:rPr>
          <w:rFonts w:ascii="Cambria" w:hAnsi="Cambria" w:cs="DIN Pro Regular"/>
          <w:spacing w:val="-1"/>
          <w:sz w:val="20"/>
          <w:szCs w:val="20"/>
          <w:lang w:eastAsia="es-MX"/>
        </w:rPr>
        <w:t>4,500</w:t>
      </w:r>
      <w:r w:rsidRPr="00E020BE">
        <w:rPr>
          <w:rFonts w:ascii="Cambria" w:hAnsi="Cambria" w:cs="DIN Pro Regular"/>
          <w:spacing w:val="-1"/>
          <w:sz w:val="20"/>
          <w:szCs w:val="20"/>
          <w:lang w:eastAsia="es-MX"/>
        </w:rPr>
        <w:t xml:space="preserve"> pesos.</w:t>
      </w:r>
    </w:p>
    <w:p w14:paraId="1118211E" w14:textId="3815A875" w:rsidR="00BB7E50" w:rsidRPr="00E020BE" w:rsidRDefault="00BB7E50" w:rsidP="00FA300C">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2B648A77" w14:textId="77777777" w:rsidR="004F0A1B" w:rsidRPr="00E020BE" w:rsidRDefault="004F0A1B" w:rsidP="004F0A1B">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4B20CB86" w14:textId="77777777" w:rsidR="004F0A1B" w:rsidRDefault="004F0A1B" w:rsidP="004F0A1B">
      <w:pPr>
        <w:pStyle w:val="ROMANOS"/>
        <w:shd w:val="clear" w:color="auto" w:fill="FFFFFF"/>
        <w:spacing w:after="0" w:line="240" w:lineRule="exact"/>
        <w:ind w:left="0" w:firstLine="0"/>
        <w:rPr>
          <w:rFonts w:ascii="Cambria" w:hAnsi="Cambria" w:cs="DIN Pro Regular"/>
          <w:sz w:val="20"/>
          <w:szCs w:val="20"/>
          <w:lang w:val="es-MX"/>
        </w:rPr>
      </w:pPr>
    </w:p>
    <w:p w14:paraId="63DD9EC9" w14:textId="77777777" w:rsidR="009F5216" w:rsidRPr="00E020BE" w:rsidRDefault="009F5216" w:rsidP="004F0A1B">
      <w:pPr>
        <w:pStyle w:val="ROMANOS"/>
        <w:shd w:val="clear" w:color="auto" w:fill="FFFFFF"/>
        <w:spacing w:after="0" w:line="240" w:lineRule="exact"/>
        <w:ind w:left="0" w:firstLine="0"/>
        <w:rPr>
          <w:rFonts w:ascii="Cambria" w:hAnsi="Cambria" w:cs="DIN Pro Regular"/>
          <w:sz w:val="20"/>
          <w:szCs w:val="20"/>
          <w:lang w:val="es-MX"/>
        </w:rPr>
      </w:pPr>
    </w:p>
    <w:p w14:paraId="442CBAC8" w14:textId="77777777" w:rsidR="001C760F" w:rsidRPr="00E020BE" w:rsidRDefault="001C760F" w:rsidP="000E6439">
      <w:pPr>
        <w:pStyle w:val="ROMANOS"/>
        <w:spacing w:after="0" w:line="240" w:lineRule="exact"/>
        <w:ind w:left="0" w:firstLine="0"/>
        <w:rPr>
          <w:rFonts w:ascii="Cambria" w:hAnsi="Cambria" w:cs="DIN Pro Regular"/>
          <w:sz w:val="20"/>
          <w:szCs w:val="20"/>
          <w:lang w:val="es-MX"/>
        </w:rPr>
      </w:pPr>
    </w:p>
    <w:p w14:paraId="0306621A" w14:textId="77777777" w:rsidR="00540418" w:rsidRPr="00E020BE" w:rsidRDefault="00540418" w:rsidP="00540418">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IV)</w:t>
      </w:r>
      <w:r w:rsidRPr="00E020BE">
        <w:rPr>
          <w:rFonts w:ascii="Cambria" w:hAnsi="Cambria" w:cs="DIN Pro Regular"/>
          <w:b/>
          <w:smallCaps/>
          <w:sz w:val="20"/>
          <w:szCs w:val="20"/>
        </w:rPr>
        <w:tab/>
      </w:r>
      <w:r w:rsidRPr="00A308E9">
        <w:rPr>
          <w:rFonts w:ascii="Cambria" w:hAnsi="Cambria" w:cs="DIN Pro Regular"/>
          <w:b/>
          <w:smallCaps/>
          <w:sz w:val="20"/>
          <w:szCs w:val="20"/>
        </w:rPr>
        <w:t>Notas al Estado de Flujos de Efectivo</w:t>
      </w:r>
      <w:r w:rsidRPr="00E020BE">
        <w:rPr>
          <w:rFonts w:ascii="Cambria" w:hAnsi="Cambria" w:cs="DIN Pro Regular"/>
          <w:b/>
          <w:smallCaps/>
          <w:sz w:val="20"/>
          <w:szCs w:val="20"/>
        </w:rPr>
        <w:t xml:space="preserve"> </w:t>
      </w:r>
    </w:p>
    <w:p w14:paraId="42F37A98" w14:textId="77777777" w:rsidR="0020554C" w:rsidRPr="00E020BE" w:rsidRDefault="0020554C" w:rsidP="000E6439">
      <w:pPr>
        <w:pStyle w:val="ROMANOS"/>
        <w:spacing w:after="0" w:line="240" w:lineRule="exact"/>
        <w:ind w:left="1140"/>
        <w:rPr>
          <w:rFonts w:ascii="Cambria" w:hAnsi="Cambria" w:cs="DIN Pro Regular"/>
          <w:b/>
          <w:sz w:val="20"/>
          <w:szCs w:val="20"/>
          <w:lang w:val="es-MX"/>
        </w:rPr>
      </w:pPr>
    </w:p>
    <w:p w14:paraId="11B2FFE0" w14:textId="77777777" w:rsidR="00540418" w:rsidRPr="006729F4" w:rsidRDefault="00540418" w:rsidP="000E6439">
      <w:pPr>
        <w:pStyle w:val="ROMANOS"/>
        <w:spacing w:after="0" w:line="240" w:lineRule="exact"/>
        <w:ind w:left="1140"/>
        <w:rPr>
          <w:rFonts w:ascii="Cambria" w:hAnsi="Cambria" w:cs="DIN Pro Regular"/>
          <w:sz w:val="20"/>
          <w:szCs w:val="20"/>
          <w:lang w:val="es-MX"/>
        </w:rPr>
      </w:pPr>
      <w:r w:rsidRPr="00E020BE">
        <w:rPr>
          <w:rFonts w:ascii="Cambria" w:hAnsi="Cambria" w:cs="DIN Pro Regular"/>
          <w:b/>
          <w:sz w:val="20"/>
          <w:szCs w:val="20"/>
          <w:lang w:val="es-MX"/>
        </w:rPr>
        <w:t>Efectivo y equivalentes</w:t>
      </w:r>
    </w:p>
    <w:p w14:paraId="54468571" w14:textId="77777777" w:rsidR="00831463" w:rsidRPr="00E020BE" w:rsidRDefault="00831463" w:rsidP="000E6439">
      <w:pPr>
        <w:pStyle w:val="ROMANOS"/>
        <w:spacing w:after="0" w:line="240" w:lineRule="exact"/>
        <w:ind w:left="1140"/>
        <w:rPr>
          <w:rFonts w:ascii="Cambria" w:hAnsi="Cambria" w:cs="DIN Pro Regular"/>
          <w:b/>
          <w:sz w:val="20"/>
          <w:szCs w:val="20"/>
          <w:lang w:val="es-MX"/>
        </w:rPr>
      </w:pPr>
    </w:p>
    <w:p w14:paraId="1B0EE202" w14:textId="52517825" w:rsidR="005774F0" w:rsidRPr="001A02CD" w:rsidRDefault="003F39C5" w:rsidP="003F39C5">
      <w:pPr>
        <w:pStyle w:val="ROMANOS"/>
        <w:numPr>
          <w:ilvl w:val="0"/>
          <w:numId w:val="9"/>
        </w:numPr>
        <w:spacing w:after="0" w:line="240" w:lineRule="exact"/>
        <w:rPr>
          <w:rFonts w:ascii="Cambria" w:hAnsi="Cambria" w:cs="DIN Pro Regular"/>
          <w:b/>
          <w:sz w:val="20"/>
          <w:szCs w:val="20"/>
          <w:lang w:val="es-MX"/>
        </w:rPr>
      </w:pPr>
      <w:r w:rsidRPr="00E020BE">
        <w:rPr>
          <w:rFonts w:ascii="Cambria" w:hAnsi="Cambria" w:cs="DIN Pro Regular"/>
          <w:sz w:val="20"/>
          <w:szCs w:val="20"/>
          <w:lang w:val="es-MX"/>
        </w:rPr>
        <w:t>El análisis de los saldos inicial y final, del Estado de Flujo de Efectivo en la cuenta de efectivo y equivalentes:</w:t>
      </w:r>
    </w:p>
    <w:p w14:paraId="1A7B1748" w14:textId="77777777" w:rsidR="001A02CD" w:rsidRPr="00FA300C" w:rsidRDefault="001A02CD" w:rsidP="001A02CD">
      <w:pPr>
        <w:pStyle w:val="ROMANOS"/>
        <w:spacing w:after="0" w:line="240" w:lineRule="exact"/>
        <w:ind w:left="1068" w:firstLine="0"/>
        <w:rPr>
          <w:rFonts w:ascii="Cambria" w:hAnsi="Cambria" w:cs="DIN Pro Regular"/>
          <w:b/>
          <w:sz w:val="20"/>
          <w:szCs w:val="20"/>
          <w:lang w:val="es-MX"/>
        </w:rPr>
      </w:pPr>
    </w:p>
    <w:tbl>
      <w:tblPr>
        <w:tblW w:w="6799" w:type="dxa"/>
        <w:jc w:val="center"/>
        <w:tblCellMar>
          <w:left w:w="70" w:type="dxa"/>
          <w:right w:w="70" w:type="dxa"/>
        </w:tblCellMar>
        <w:tblLook w:val="04A0" w:firstRow="1" w:lastRow="0" w:firstColumn="1" w:lastColumn="0" w:noHBand="0" w:noVBand="1"/>
      </w:tblPr>
      <w:tblGrid>
        <w:gridCol w:w="3256"/>
        <w:gridCol w:w="1842"/>
        <w:gridCol w:w="1701"/>
      </w:tblGrid>
      <w:tr w:rsidR="00FA300C" w:rsidRPr="00FA300C" w14:paraId="6D6BD65C" w14:textId="77777777" w:rsidTr="00FA300C">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7E84CCA1" w14:textId="77777777" w:rsidR="00FA300C" w:rsidRPr="00FA300C" w:rsidRDefault="00FA300C" w:rsidP="00FA300C">
            <w:pPr>
              <w:spacing w:after="0" w:line="240" w:lineRule="auto"/>
              <w:jc w:val="center"/>
              <w:rPr>
                <w:rFonts w:ascii="Cambria" w:eastAsia="Times New Roman" w:hAnsi="Cambria" w:cs="Arial"/>
                <w:b/>
                <w:bCs/>
                <w:color w:val="FFFFFF" w:themeColor="background1"/>
                <w:sz w:val="16"/>
                <w:szCs w:val="16"/>
                <w:lang w:eastAsia="es-MX"/>
              </w:rPr>
            </w:pPr>
            <w:r w:rsidRPr="00FA300C">
              <w:rPr>
                <w:rFonts w:ascii="Cambria" w:eastAsia="Times New Roman" w:hAnsi="Cambria" w:cs="Arial"/>
                <w:b/>
                <w:bCs/>
                <w:color w:val="FFFFFF" w:themeColor="background1"/>
                <w:sz w:val="16"/>
                <w:szCs w:val="16"/>
                <w:lang w:eastAsia="es-MX"/>
              </w:rPr>
              <w:t>RUBRO</w:t>
            </w:r>
          </w:p>
        </w:tc>
        <w:tc>
          <w:tcPr>
            <w:tcW w:w="1842" w:type="dxa"/>
            <w:tcBorders>
              <w:top w:val="single" w:sz="4" w:space="0" w:color="auto"/>
              <w:left w:val="nil"/>
              <w:bottom w:val="single" w:sz="4" w:space="0" w:color="auto"/>
              <w:right w:val="single" w:sz="4" w:space="0" w:color="auto"/>
            </w:tcBorders>
            <w:shd w:val="clear" w:color="auto" w:fill="00426A"/>
            <w:vAlign w:val="center"/>
            <w:hideMark/>
          </w:tcPr>
          <w:p w14:paraId="47AB3FC3" w14:textId="78E83CC8" w:rsidR="00FA300C" w:rsidRPr="00FA300C" w:rsidRDefault="00FA300C" w:rsidP="00FA300C">
            <w:pPr>
              <w:spacing w:after="0" w:line="240" w:lineRule="auto"/>
              <w:jc w:val="center"/>
              <w:rPr>
                <w:rFonts w:ascii="Cambria" w:eastAsia="Times New Roman" w:hAnsi="Cambria" w:cs="Arial"/>
                <w:b/>
                <w:bCs/>
                <w:color w:val="FFFFFF" w:themeColor="background1"/>
                <w:sz w:val="16"/>
                <w:szCs w:val="16"/>
                <w:lang w:eastAsia="es-MX"/>
              </w:rPr>
            </w:pPr>
            <w:r>
              <w:rPr>
                <w:rFonts w:ascii="Cambria" w:eastAsia="Times New Roman" w:hAnsi="Cambria" w:cs="Arial"/>
                <w:b/>
                <w:bCs/>
                <w:color w:val="FFFFFF" w:themeColor="background1"/>
                <w:sz w:val="16"/>
                <w:szCs w:val="16"/>
                <w:lang w:eastAsia="es-MX"/>
              </w:rPr>
              <w:t>SEPTIEMBRE 20</w:t>
            </w:r>
            <w:r w:rsidRPr="00FA300C">
              <w:rPr>
                <w:rFonts w:ascii="Cambria" w:eastAsia="Times New Roman" w:hAnsi="Cambria" w:cs="Arial"/>
                <w:b/>
                <w:bCs/>
                <w:color w:val="FFFFFF" w:themeColor="background1"/>
                <w:sz w:val="16"/>
                <w:szCs w:val="16"/>
                <w:lang w:eastAsia="es-MX"/>
              </w:rPr>
              <w:t>22</w:t>
            </w:r>
          </w:p>
        </w:tc>
        <w:tc>
          <w:tcPr>
            <w:tcW w:w="1701" w:type="dxa"/>
            <w:tcBorders>
              <w:top w:val="single" w:sz="4" w:space="0" w:color="auto"/>
              <w:left w:val="nil"/>
              <w:bottom w:val="single" w:sz="4" w:space="0" w:color="auto"/>
              <w:right w:val="single" w:sz="4" w:space="0" w:color="auto"/>
            </w:tcBorders>
            <w:shd w:val="clear" w:color="auto" w:fill="00426A"/>
            <w:vAlign w:val="center"/>
            <w:hideMark/>
          </w:tcPr>
          <w:p w14:paraId="0FB9FEAC" w14:textId="09292894" w:rsidR="00FA300C" w:rsidRPr="00FA300C" w:rsidRDefault="00FA300C" w:rsidP="00FA300C">
            <w:pPr>
              <w:spacing w:after="0" w:line="240" w:lineRule="auto"/>
              <w:jc w:val="center"/>
              <w:rPr>
                <w:rFonts w:ascii="Cambria" w:eastAsia="Times New Roman" w:hAnsi="Cambria" w:cs="Arial"/>
                <w:b/>
                <w:bCs/>
                <w:color w:val="FFFFFF" w:themeColor="background1"/>
                <w:sz w:val="16"/>
                <w:szCs w:val="16"/>
                <w:lang w:eastAsia="es-MX"/>
              </w:rPr>
            </w:pPr>
            <w:r>
              <w:rPr>
                <w:rFonts w:ascii="Cambria" w:eastAsia="Times New Roman" w:hAnsi="Cambria" w:cs="Arial"/>
                <w:b/>
                <w:bCs/>
                <w:color w:val="FFFFFF" w:themeColor="background1"/>
                <w:sz w:val="16"/>
                <w:szCs w:val="16"/>
                <w:lang w:eastAsia="es-MX"/>
              </w:rPr>
              <w:t>DICIEMBRE 2021</w:t>
            </w:r>
          </w:p>
        </w:tc>
      </w:tr>
      <w:tr w:rsidR="00FA300C" w:rsidRPr="00FA300C" w14:paraId="0569F5C2" w14:textId="77777777" w:rsidTr="00FA300C">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D0B8B5F" w14:textId="77777777" w:rsidR="00FA300C" w:rsidRPr="00FA300C" w:rsidRDefault="00FA300C" w:rsidP="00FA300C">
            <w:pPr>
              <w:spacing w:after="0" w:line="240" w:lineRule="auto"/>
              <w:rPr>
                <w:rFonts w:ascii="Cambria" w:eastAsia="Times New Roman" w:hAnsi="Cambria" w:cs="Arial"/>
                <w:color w:val="000000"/>
                <w:sz w:val="16"/>
                <w:szCs w:val="16"/>
                <w:lang w:eastAsia="es-MX"/>
              </w:rPr>
            </w:pPr>
            <w:r w:rsidRPr="00FA300C">
              <w:rPr>
                <w:rFonts w:ascii="Cambria" w:eastAsia="Times New Roman" w:hAnsi="Cambria" w:cs="Arial"/>
                <w:color w:val="000000"/>
                <w:sz w:val="16"/>
                <w:szCs w:val="16"/>
                <w:lang w:eastAsia="es-MX"/>
              </w:rPr>
              <w:t xml:space="preserve">Efectivo   </w:t>
            </w:r>
          </w:p>
        </w:tc>
        <w:tc>
          <w:tcPr>
            <w:tcW w:w="1842" w:type="dxa"/>
            <w:tcBorders>
              <w:top w:val="nil"/>
              <w:left w:val="nil"/>
              <w:bottom w:val="single" w:sz="4" w:space="0" w:color="auto"/>
              <w:right w:val="single" w:sz="4" w:space="0" w:color="auto"/>
            </w:tcBorders>
            <w:shd w:val="clear" w:color="auto" w:fill="auto"/>
            <w:noWrap/>
            <w:vAlign w:val="bottom"/>
            <w:hideMark/>
          </w:tcPr>
          <w:p w14:paraId="1EEE9068" w14:textId="77777777" w:rsidR="00FA300C" w:rsidRPr="00FA300C" w:rsidRDefault="00FA300C" w:rsidP="009B6561">
            <w:pPr>
              <w:spacing w:after="0" w:line="240" w:lineRule="auto"/>
              <w:jc w:val="right"/>
              <w:rPr>
                <w:rFonts w:ascii="Cambria" w:eastAsia="Times New Roman" w:hAnsi="Cambria" w:cs="Arial"/>
                <w:color w:val="000000"/>
                <w:sz w:val="16"/>
                <w:szCs w:val="16"/>
                <w:lang w:eastAsia="es-MX"/>
              </w:rPr>
            </w:pPr>
            <w:r w:rsidRPr="00FA300C">
              <w:rPr>
                <w:rFonts w:ascii="Cambria" w:eastAsia="Times New Roman" w:hAnsi="Cambria" w:cs="Arial"/>
                <w:color w:val="000000"/>
                <w:sz w:val="16"/>
                <w:szCs w:val="16"/>
                <w:lang w:eastAsia="es-MX"/>
              </w:rPr>
              <w:t xml:space="preserve">                                                        -   </w:t>
            </w:r>
          </w:p>
        </w:tc>
        <w:tc>
          <w:tcPr>
            <w:tcW w:w="1701" w:type="dxa"/>
            <w:tcBorders>
              <w:top w:val="nil"/>
              <w:left w:val="nil"/>
              <w:bottom w:val="single" w:sz="4" w:space="0" w:color="auto"/>
              <w:right w:val="single" w:sz="4" w:space="0" w:color="auto"/>
            </w:tcBorders>
            <w:shd w:val="clear" w:color="auto" w:fill="auto"/>
            <w:noWrap/>
            <w:vAlign w:val="bottom"/>
            <w:hideMark/>
          </w:tcPr>
          <w:p w14:paraId="4126B7E7" w14:textId="77777777" w:rsidR="00FA300C" w:rsidRPr="00FA300C" w:rsidRDefault="00FA300C" w:rsidP="009B6561">
            <w:pPr>
              <w:spacing w:after="0" w:line="240" w:lineRule="auto"/>
              <w:jc w:val="right"/>
              <w:rPr>
                <w:rFonts w:ascii="Cambria" w:eastAsia="Times New Roman" w:hAnsi="Cambria" w:cs="Arial"/>
                <w:color w:val="000000"/>
                <w:sz w:val="16"/>
                <w:szCs w:val="16"/>
                <w:lang w:eastAsia="es-MX"/>
              </w:rPr>
            </w:pPr>
            <w:r w:rsidRPr="00FA300C">
              <w:rPr>
                <w:rFonts w:ascii="Cambria" w:eastAsia="Times New Roman" w:hAnsi="Cambria" w:cs="Arial"/>
                <w:color w:val="000000"/>
                <w:sz w:val="16"/>
                <w:szCs w:val="16"/>
                <w:lang w:eastAsia="es-MX"/>
              </w:rPr>
              <w:t xml:space="preserve">                                              -   </w:t>
            </w:r>
          </w:p>
        </w:tc>
      </w:tr>
      <w:tr w:rsidR="00FA300C" w:rsidRPr="00FA300C" w14:paraId="1EE133D8" w14:textId="77777777" w:rsidTr="00FA300C">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D05C8FA" w14:textId="7D67B7FF" w:rsidR="00FA300C" w:rsidRPr="00FA300C" w:rsidRDefault="00FA300C" w:rsidP="00FA300C">
            <w:pPr>
              <w:spacing w:after="0" w:line="240" w:lineRule="auto"/>
              <w:rPr>
                <w:rFonts w:ascii="Cambria" w:eastAsia="Times New Roman" w:hAnsi="Cambria" w:cs="Arial"/>
                <w:sz w:val="16"/>
                <w:szCs w:val="16"/>
                <w:lang w:eastAsia="es-MX"/>
              </w:rPr>
            </w:pPr>
            <w:r w:rsidRPr="00FA300C">
              <w:rPr>
                <w:rFonts w:ascii="Cambria" w:eastAsia="Times New Roman" w:hAnsi="Cambria" w:cs="Arial"/>
                <w:sz w:val="16"/>
                <w:szCs w:val="16"/>
                <w:lang w:eastAsia="es-MX"/>
              </w:rPr>
              <w:t>Efectivo en Bancos-Tesorería</w:t>
            </w:r>
          </w:p>
        </w:tc>
        <w:tc>
          <w:tcPr>
            <w:tcW w:w="1842" w:type="dxa"/>
            <w:tcBorders>
              <w:top w:val="nil"/>
              <w:left w:val="nil"/>
              <w:bottom w:val="single" w:sz="4" w:space="0" w:color="auto"/>
              <w:right w:val="single" w:sz="4" w:space="0" w:color="auto"/>
            </w:tcBorders>
            <w:shd w:val="clear" w:color="auto" w:fill="auto"/>
            <w:noWrap/>
            <w:vAlign w:val="bottom"/>
            <w:hideMark/>
          </w:tcPr>
          <w:p w14:paraId="71FBECD1" w14:textId="62166F3B" w:rsidR="00FA300C" w:rsidRPr="00FA300C" w:rsidRDefault="00973D6D" w:rsidP="009B6561">
            <w:pPr>
              <w:spacing w:after="0" w:line="240" w:lineRule="auto"/>
              <w:jc w:val="right"/>
              <w:rPr>
                <w:rFonts w:ascii="Cambria" w:eastAsia="Times New Roman" w:hAnsi="Cambria" w:cs="Arial"/>
                <w:sz w:val="16"/>
                <w:szCs w:val="16"/>
                <w:lang w:eastAsia="es-MX"/>
              </w:rPr>
            </w:pPr>
            <w:r>
              <w:rPr>
                <w:rFonts w:ascii="Cambria" w:eastAsia="Times New Roman" w:hAnsi="Cambria" w:cs="Arial"/>
                <w:sz w:val="16"/>
                <w:szCs w:val="16"/>
                <w:lang w:eastAsia="es-MX"/>
              </w:rPr>
              <w:t>341</w:t>
            </w:r>
            <w:r w:rsidR="00FA300C" w:rsidRPr="00FA300C">
              <w:rPr>
                <w:rFonts w:ascii="Cambria" w:eastAsia="Times New Roman" w:hAnsi="Cambria" w:cs="Arial"/>
                <w:sz w:val="16"/>
                <w:szCs w:val="16"/>
                <w:lang w:eastAsia="es-MX"/>
              </w:rPr>
              <w:t>,</w:t>
            </w:r>
            <w:r>
              <w:rPr>
                <w:rFonts w:ascii="Cambria" w:eastAsia="Times New Roman" w:hAnsi="Cambria" w:cs="Arial"/>
                <w:sz w:val="16"/>
                <w:szCs w:val="16"/>
                <w:lang w:eastAsia="es-MX"/>
              </w:rPr>
              <w:t>830</w:t>
            </w:r>
            <w:r w:rsidR="00FA300C" w:rsidRPr="00FA300C">
              <w:rPr>
                <w:rFonts w:ascii="Cambria" w:eastAsia="Times New Roman" w:hAnsi="Cambria" w:cs="Arial"/>
                <w:sz w:val="16"/>
                <w:szCs w:val="16"/>
                <w:lang w:eastAsia="es-MX"/>
              </w:rPr>
              <w:t>,</w:t>
            </w:r>
            <w:r>
              <w:rPr>
                <w:rFonts w:ascii="Cambria" w:eastAsia="Times New Roman" w:hAnsi="Cambria" w:cs="Arial"/>
                <w:sz w:val="16"/>
                <w:szCs w:val="16"/>
                <w:lang w:eastAsia="es-MX"/>
              </w:rPr>
              <w:t>382</w:t>
            </w:r>
          </w:p>
        </w:tc>
        <w:tc>
          <w:tcPr>
            <w:tcW w:w="1701" w:type="dxa"/>
            <w:tcBorders>
              <w:top w:val="nil"/>
              <w:left w:val="nil"/>
              <w:bottom w:val="single" w:sz="4" w:space="0" w:color="auto"/>
              <w:right w:val="single" w:sz="4" w:space="0" w:color="auto"/>
            </w:tcBorders>
            <w:shd w:val="clear" w:color="auto" w:fill="auto"/>
            <w:noWrap/>
            <w:vAlign w:val="bottom"/>
            <w:hideMark/>
          </w:tcPr>
          <w:p w14:paraId="68B9117F" w14:textId="77777777" w:rsidR="00FA300C" w:rsidRPr="00FA300C" w:rsidRDefault="00FA300C" w:rsidP="009B6561">
            <w:pPr>
              <w:spacing w:after="0" w:line="240" w:lineRule="auto"/>
              <w:jc w:val="right"/>
              <w:rPr>
                <w:rFonts w:ascii="Cambria" w:eastAsia="Times New Roman" w:hAnsi="Cambria" w:cs="Arial"/>
                <w:sz w:val="16"/>
                <w:szCs w:val="16"/>
                <w:lang w:eastAsia="es-MX"/>
              </w:rPr>
            </w:pPr>
            <w:r w:rsidRPr="00FA300C">
              <w:rPr>
                <w:rFonts w:ascii="Cambria" w:eastAsia="Times New Roman" w:hAnsi="Cambria" w:cs="Arial"/>
                <w:sz w:val="16"/>
                <w:szCs w:val="16"/>
                <w:lang w:eastAsia="es-MX"/>
              </w:rPr>
              <w:t>307,168,049</w:t>
            </w:r>
          </w:p>
        </w:tc>
      </w:tr>
      <w:tr w:rsidR="00FA300C" w:rsidRPr="00FA300C" w14:paraId="6C760858" w14:textId="77777777" w:rsidTr="00FA300C">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08E9EDD" w14:textId="77777777" w:rsidR="00FA300C" w:rsidRPr="00FA300C" w:rsidRDefault="00FA300C" w:rsidP="00FA300C">
            <w:pPr>
              <w:spacing w:after="0" w:line="240" w:lineRule="auto"/>
              <w:rPr>
                <w:rFonts w:ascii="Cambria" w:eastAsia="Times New Roman" w:hAnsi="Cambria" w:cs="Arial"/>
                <w:sz w:val="16"/>
                <w:szCs w:val="16"/>
                <w:lang w:eastAsia="es-MX"/>
              </w:rPr>
            </w:pPr>
            <w:r w:rsidRPr="00FA300C">
              <w:rPr>
                <w:rFonts w:ascii="Cambria" w:eastAsia="Times New Roman" w:hAnsi="Cambria" w:cs="Arial"/>
                <w:sz w:val="16"/>
                <w:szCs w:val="16"/>
                <w:lang w:eastAsia="es-MX"/>
              </w:rPr>
              <w:t>Inversiones Temporales (Hasta 3 Meses)</w:t>
            </w:r>
          </w:p>
        </w:tc>
        <w:tc>
          <w:tcPr>
            <w:tcW w:w="1842" w:type="dxa"/>
            <w:tcBorders>
              <w:top w:val="nil"/>
              <w:left w:val="nil"/>
              <w:bottom w:val="single" w:sz="4" w:space="0" w:color="auto"/>
              <w:right w:val="single" w:sz="4" w:space="0" w:color="auto"/>
            </w:tcBorders>
            <w:shd w:val="clear" w:color="auto" w:fill="auto"/>
            <w:noWrap/>
            <w:vAlign w:val="bottom"/>
            <w:hideMark/>
          </w:tcPr>
          <w:p w14:paraId="3A71635F" w14:textId="55A2D9C8" w:rsidR="00FA300C" w:rsidRPr="00FA300C" w:rsidRDefault="00973D6D" w:rsidP="009B6561">
            <w:pPr>
              <w:spacing w:after="0" w:line="240" w:lineRule="auto"/>
              <w:jc w:val="right"/>
              <w:rPr>
                <w:rFonts w:ascii="Cambria" w:eastAsia="Times New Roman" w:hAnsi="Cambria" w:cs="Arial"/>
                <w:sz w:val="16"/>
                <w:szCs w:val="16"/>
                <w:lang w:eastAsia="es-MX"/>
              </w:rPr>
            </w:pPr>
            <w:r>
              <w:rPr>
                <w:rFonts w:ascii="Cambria" w:eastAsia="Times New Roman" w:hAnsi="Cambria" w:cs="Arial"/>
                <w:sz w:val="16"/>
                <w:szCs w:val="16"/>
                <w:lang w:eastAsia="es-MX"/>
              </w:rPr>
              <w:t>27</w:t>
            </w:r>
            <w:r w:rsidR="00FA300C" w:rsidRPr="00FA300C">
              <w:rPr>
                <w:rFonts w:ascii="Cambria" w:eastAsia="Times New Roman" w:hAnsi="Cambria" w:cs="Arial"/>
                <w:sz w:val="16"/>
                <w:szCs w:val="16"/>
                <w:lang w:eastAsia="es-MX"/>
              </w:rPr>
              <w:t>,</w:t>
            </w:r>
            <w:r>
              <w:rPr>
                <w:rFonts w:ascii="Cambria" w:eastAsia="Times New Roman" w:hAnsi="Cambria" w:cs="Arial"/>
                <w:sz w:val="16"/>
                <w:szCs w:val="16"/>
                <w:lang w:eastAsia="es-MX"/>
              </w:rPr>
              <w:t>643</w:t>
            </w:r>
            <w:r w:rsidR="00FA300C" w:rsidRPr="00FA300C">
              <w:rPr>
                <w:rFonts w:ascii="Cambria" w:eastAsia="Times New Roman" w:hAnsi="Cambria" w:cs="Arial"/>
                <w:sz w:val="16"/>
                <w:szCs w:val="16"/>
                <w:lang w:eastAsia="es-MX"/>
              </w:rPr>
              <w:t>,</w:t>
            </w:r>
            <w:r>
              <w:rPr>
                <w:rFonts w:ascii="Cambria" w:eastAsia="Times New Roman" w:hAnsi="Cambria" w:cs="Arial"/>
                <w:sz w:val="16"/>
                <w:szCs w:val="16"/>
                <w:lang w:eastAsia="es-MX"/>
              </w:rPr>
              <w:t>749</w:t>
            </w:r>
          </w:p>
        </w:tc>
        <w:tc>
          <w:tcPr>
            <w:tcW w:w="1701" w:type="dxa"/>
            <w:tcBorders>
              <w:top w:val="nil"/>
              <w:left w:val="nil"/>
              <w:bottom w:val="single" w:sz="4" w:space="0" w:color="auto"/>
              <w:right w:val="single" w:sz="4" w:space="0" w:color="auto"/>
            </w:tcBorders>
            <w:shd w:val="clear" w:color="auto" w:fill="auto"/>
            <w:noWrap/>
            <w:vAlign w:val="bottom"/>
            <w:hideMark/>
          </w:tcPr>
          <w:p w14:paraId="2AFDFA3F" w14:textId="77777777" w:rsidR="00FA300C" w:rsidRPr="00FA300C" w:rsidRDefault="00FA300C" w:rsidP="009B6561">
            <w:pPr>
              <w:spacing w:after="0" w:line="240" w:lineRule="auto"/>
              <w:jc w:val="right"/>
              <w:rPr>
                <w:rFonts w:ascii="Cambria" w:eastAsia="Times New Roman" w:hAnsi="Cambria" w:cs="Arial"/>
                <w:sz w:val="16"/>
                <w:szCs w:val="16"/>
                <w:lang w:eastAsia="es-MX"/>
              </w:rPr>
            </w:pPr>
            <w:r w:rsidRPr="00FA300C">
              <w:rPr>
                <w:rFonts w:ascii="Cambria" w:eastAsia="Times New Roman" w:hAnsi="Cambria" w:cs="Arial"/>
                <w:sz w:val="16"/>
                <w:szCs w:val="16"/>
                <w:lang w:eastAsia="es-MX"/>
              </w:rPr>
              <w:t>30,111,021</w:t>
            </w:r>
          </w:p>
        </w:tc>
      </w:tr>
      <w:tr w:rsidR="00FA300C" w:rsidRPr="00FA300C" w14:paraId="683897F6" w14:textId="77777777" w:rsidTr="00FA300C">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72B006C" w14:textId="77777777" w:rsidR="00FA300C" w:rsidRPr="00FA300C" w:rsidRDefault="00FA300C" w:rsidP="00FA300C">
            <w:pPr>
              <w:spacing w:after="0" w:line="240" w:lineRule="auto"/>
              <w:rPr>
                <w:rFonts w:ascii="Cambria" w:eastAsia="Times New Roman" w:hAnsi="Cambria" w:cs="Arial"/>
                <w:sz w:val="16"/>
                <w:szCs w:val="16"/>
                <w:lang w:eastAsia="es-MX"/>
              </w:rPr>
            </w:pPr>
            <w:r w:rsidRPr="00FA300C">
              <w:rPr>
                <w:rFonts w:ascii="Cambria" w:eastAsia="Times New Roman" w:hAnsi="Cambria" w:cs="Arial"/>
                <w:sz w:val="16"/>
                <w:szCs w:val="16"/>
                <w:lang w:eastAsia="es-MX"/>
              </w:rPr>
              <w:t> </w:t>
            </w:r>
          </w:p>
        </w:tc>
        <w:tc>
          <w:tcPr>
            <w:tcW w:w="1842" w:type="dxa"/>
            <w:tcBorders>
              <w:top w:val="nil"/>
              <w:left w:val="nil"/>
              <w:bottom w:val="single" w:sz="4" w:space="0" w:color="auto"/>
              <w:right w:val="single" w:sz="4" w:space="0" w:color="auto"/>
            </w:tcBorders>
            <w:shd w:val="clear" w:color="auto" w:fill="auto"/>
            <w:noWrap/>
            <w:vAlign w:val="bottom"/>
            <w:hideMark/>
          </w:tcPr>
          <w:p w14:paraId="17BBEACE" w14:textId="77777777" w:rsidR="00FA300C" w:rsidRPr="00FA300C" w:rsidRDefault="00FA300C" w:rsidP="009B6561">
            <w:pPr>
              <w:spacing w:after="0" w:line="240" w:lineRule="auto"/>
              <w:jc w:val="right"/>
              <w:rPr>
                <w:rFonts w:ascii="Cambria" w:eastAsia="Times New Roman" w:hAnsi="Cambria" w:cs="Calibri"/>
                <w:color w:val="000000"/>
                <w:sz w:val="16"/>
                <w:szCs w:val="16"/>
                <w:lang w:eastAsia="es-MX"/>
              </w:rPr>
            </w:pPr>
            <w:r w:rsidRPr="00FA300C">
              <w:rPr>
                <w:rFonts w:ascii="Cambria" w:eastAsia="Times New Roman" w:hAnsi="Cambria" w:cs="Calibri"/>
                <w:color w:val="000000"/>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1F2BA3D3" w14:textId="77777777" w:rsidR="00FA300C" w:rsidRPr="00FA300C" w:rsidRDefault="00FA300C" w:rsidP="009B6561">
            <w:pPr>
              <w:spacing w:after="0" w:line="240" w:lineRule="auto"/>
              <w:jc w:val="right"/>
              <w:rPr>
                <w:rFonts w:ascii="Cambria" w:eastAsia="Times New Roman" w:hAnsi="Cambria" w:cs="Calibri"/>
                <w:color w:val="000000"/>
                <w:sz w:val="16"/>
                <w:szCs w:val="16"/>
                <w:lang w:eastAsia="es-MX"/>
              </w:rPr>
            </w:pPr>
            <w:r w:rsidRPr="00FA300C">
              <w:rPr>
                <w:rFonts w:ascii="Cambria" w:eastAsia="Times New Roman" w:hAnsi="Cambria" w:cs="Calibri"/>
                <w:color w:val="000000"/>
                <w:sz w:val="16"/>
                <w:szCs w:val="16"/>
                <w:lang w:eastAsia="es-MX"/>
              </w:rPr>
              <w:t> </w:t>
            </w:r>
          </w:p>
        </w:tc>
      </w:tr>
      <w:tr w:rsidR="00FA300C" w:rsidRPr="00FA300C" w14:paraId="62AF1CB3" w14:textId="77777777" w:rsidTr="00FA300C">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E2AAF0D" w14:textId="2877D54D" w:rsidR="00FA300C" w:rsidRPr="00FA300C" w:rsidRDefault="00FA300C" w:rsidP="00FA300C">
            <w:pPr>
              <w:spacing w:after="0" w:line="240" w:lineRule="auto"/>
              <w:rPr>
                <w:rFonts w:ascii="Cambria" w:eastAsia="Times New Roman" w:hAnsi="Cambria" w:cs="Arial"/>
                <w:sz w:val="16"/>
                <w:szCs w:val="16"/>
                <w:lang w:eastAsia="es-MX"/>
              </w:rPr>
            </w:pPr>
            <w:r w:rsidRPr="00FA300C">
              <w:rPr>
                <w:rFonts w:ascii="Cambria" w:eastAsia="Times New Roman" w:hAnsi="Cambria" w:cs="Arial"/>
                <w:sz w:val="16"/>
                <w:szCs w:val="16"/>
                <w:lang w:eastAsia="es-MX"/>
              </w:rPr>
              <w:t>Fondos de Afectación Especifica</w:t>
            </w:r>
          </w:p>
        </w:tc>
        <w:tc>
          <w:tcPr>
            <w:tcW w:w="1842" w:type="dxa"/>
            <w:tcBorders>
              <w:top w:val="nil"/>
              <w:left w:val="nil"/>
              <w:bottom w:val="single" w:sz="4" w:space="0" w:color="auto"/>
              <w:right w:val="single" w:sz="4" w:space="0" w:color="auto"/>
            </w:tcBorders>
            <w:shd w:val="clear" w:color="auto" w:fill="auto"/>
            <w:noWrap/>
            <w:vAlign w:val="bottom"/>
            <w:hideMark/>
          </w:tcPr>
          <w:p w14:paraId="268A7B23" w14:textId="1822C89B" w:rsidR="00FA300C" w:rsidRPr="00FA300C" w:rsidRDefault="00973D6D" w:rsidP="009B6561">
            <w:pPr>
              <w:spacing w:after="0" w:line="240" w:lineRule="auto"/>
              <w:jc w:val="right"/>
              <w:rPr>
                <w:rFonts w:ascii="Cambria" w:eastAsia="Times New Roman" w:hAnsi="Cambria" w:cs="Arial"/>
                <w:sz w:val="16"/>
                <w:szCs w:val="16"/>
                <w:lang w:eastAsia="es-MX"/>
              </w:rPr>
            </w:pPr>
            <w:r>
              <w:rPr>
                <w:rFonts w:ascii="Cambria" w:eastAsia="Times New Roman" w:hAnsi="Cambria" w:cs="Arial"/>
                <w:sz w:val="16"/>
                <w:szCs w:val="16"/>
                <w:lang w:eastAsia="es-MX"/>
              </w:rPr>
              <w:t>31</w:t>
            </w:r>
            <w:r w:rsidR="00FA300C" w:rsidRPr="00FA300C">
              <w:rPr>
                <w:rFonts w:ascii="Cambria" w:eastAsia="Times New Roman" w:hAnsi="Cambria" w:cs="Arial"/>
                <w:sz w:val="16"/>
                <w:szCs w:val="16"/>
                <w:lang w:eastAsia="es-MX"/>
              </w:rPr>
              <w:t>,</w:t>
            </w:r>
            <w:r>
              <w:rPr>
                <w:rFonts w:ascii="Cambria" w:eastAsia="Times New Roman" w:hAnsi="Cambria" w:cs="Arial"/>
                <w:sz w:val="16"/>
                <w:szCs w:val="16"/>
                <w:lang w:eastAsia="es-MX"/>
              </w:rPr>
              <w:t>724</w:t>
            </w:r>
            <w:r w:rsidR="00FA300C" w:rsidRPr="00FA300C">
              <w:rPr>
                <w:rFonts w:ascii="Cambria" w:eastAsia="Times New Roman" w:hAnsi="Cambria" w:cs="Arial"/>
                <w:sz w:val="16"/>
                <w:szCs w:val="16"/>
                <w:lang w:eastAsia="es-MX"/>
              </w:rPr>
              <w:t>,</w:t>
            </w:r>
            <w:r>
              <w:rPr>
                <w:rFonts w:ascii="Cambria" w:eastAsia="Times New Roman" w:hAnsi="Cambria" w:cs="Arial"/>
                <w:sz w:val="16"/>
                <w:szCs w:val="16"/>
                <w:lang w:eastAsia="es-MX"/>
              </w:rPr>
              <w:t>469</w:t>
            </w:r>
          </w:p>
        </w:tc>
        <w:tc>
          <w:tcPr>
            <w:tcW w:w="1701" w:type="dxa"/>
            <w:tcBorders>
              <w:top w:val="nil"/>
              <w:left w:val="nil"/>
              <w:bottom w:val="single" w:sz="4" w:space="0" w:color="auto"/>
              <w:right w:val="single" w:sz="4" w:space="0" w:color="auto"/>
            </w:tcBorders>
            <w:shd w:val="clear" w:color="auto" w:fill="auto"/>
            <w:noWrap/>
            <w:vAlign w:val="bottom"/>
            <w:hideMark/>
          </w:tcPr>
          <w:p w14:paraId="29A2B965" w14:textId="77777777" w:rsidR="00FA300C" w:rsidRPr="00FA300C" w:rsidRDefault="00FA300C" w:rsidP="009B6561">
            <w:pPr>
              <w:spacing w:after="0" w:line="240" w:lineRule="auto"/>
              <w:jc w:val="right"/>
              <w:rPr>
                <w:rFonts w:ascii="Cambria" w:eastAsia="Times New Roman" w:hAnsi="Cambria" w:cs="Arial"/>
                <w:sz w:val="16"/>
                <w:szCs w:val="16"/>
                <w:lang w:eastAsia="es-MX"/>
              </w:rPr>
            </w:pPr>
            <w:r w:rsidRPr="00FA300C">
              <w:rPr>
                <w:rFonts w:ascii="Cambria" w:eastAsia="Times New Roman" w:hAnsi="Cambria" w:cs="Arial"/>
                <w:sz w:val="16"/>
                <w:szCs w:val="16"/>
                <w:lang w:eastAsia="es-MX"/>
              </w:rPr>
              <w:t>29,974,637</w:t>
            </w:r>
          </w:p>
        </w:tc>
      </w:tr>
      <w:tr w:rsidR="00FA300C" w:rsidRPr="00FA300C" w14:paraId="30A27605" w14:textId="77777777" w:rsidTr="00FA300C">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2ECE407" w14:textId="77777777" w:rsidR="00FA300C" w:rsidRPr="00FA300C" w:rsidRDefault="00FA300C" w:rsidP="00FA300C">
            <w:pPr>
              <w:spacing w:after="0" w:line="240" w:lineRule="auto"/>
              <w:rPr>
                <w:rFonts w:ascii="Cambria" w:eastAsia="Times New Roman" w:hAnsi="Cambria" w:cs="Arial"/>
                <w:sz w:val="16"/>
                <w:szCs w:val="16"/>
                <w:lang w:eastAsia="es-MX"/>
              </w:rPr>
            </w:pPr>
            <w:r w:rsidRPr="00FA300C">
              <w:rPr>
                <w:rFonts w:ascii="Cambria" w:eastAsia="Times New Roman" w:hAnsi="Cambria" w:cs="Arial"/>
                <w:sz w:val="16"/>
                <w:szCs w:val="16"/>
                <w:lang w:eastAsia="es-MX"/>
              </w:rPr>
              <w:t>Inversiones Financieras de Largo Plazo</w:t>
            </w:r>
          </w:p>
        </w:tc>
        <w:tc>
          <w:tcPr>
            <w:tcW w:w="1842" w:type="dxa"/>
            <w:tcBorders>
              <w:top w:val="nil"/>
              <w:left w:val="nil"/>
              <w:bottom w:val="single" w:sz="4" w:space="0" w:color="auto"/>
              <w:right w:val="single" w:sz="4" w:space="0" w:color="auto"/>
            </w:tcBorders>
            <w:shd w:val="clear" w:color="auto" w:fill="auto"/>
            <w:noWrap/>
            <w:vAlign w:val="bottom"/>
            <w:hideMark/>
          </w:tcPr>
          <w:p w14:paraId="04F4DB0E" w14:textId="6C7E7DD6" w:rsidR="00FA300C" w:rsidRPr="00FA300C" w:rsidRDefault="00FA300C" w:rsidP="009B6561">
            <w:pPr>
              <w:spacing w:after="0" w:line="240" w:lineRule="auto"/>
              <w:jc w:val="right"/>
              <w:rPr>
                <w:rFonts w:ascii="Cambria" w:eastAsia="Times New Roman" w:hAnsi="Cambria" w:cs="Arial"/>
                <w:sz w:val="16"/>
                <w:szCs w:val="16"/>
                <w:lang w:eastAsia="es-MX"/>
              </w:rPr>
            </w:pPr>
            <w:r w:rsidRPr="00FA300C">
              <w:rPr>
                <w:rFonts w:ascii="Cambria" w:eastAsia="Times New Roman" w:hAnsi="Cambria" w:cs="Arial"/>
                <w:sz w:val="16"/>
                <w:szCs w:val="16"/>
                <w:lang w:eastAsia="es-MX"/>
              </w:rPr>
              <w:t>3,</w:t>
            </w:r>
            <w:r w:rsidR="00973D6D">
              <w:rPr>
                <w:rFonts w:ascii="Cambria" w:eastAsia="Times New Roman" w:hAnsi="Cambria" w:cs="Arial"/>
                <w:sz w:val="16"/>
                <w:szCs w:val="16"/>
                <w:lang w:eastAsia="es-MX"/>
              </w:rPr>
              <w:t>506</w:t>
            </w:r>
            <w:r w:rsidRPr="00FA300C">
              <w:rPr>
                <w:rFonts w:ascii="Cambria" w:eastAsia="Times New Roman" w:hAnsi="Cambria" w:cs="Arial"/>
                <w:sz w:val="16"/>
                <w:szCs w:val="16"/>
                <w:lang w:eastAsia="es-MX"/>
              </w:rPr>
              <w:t>,</w:t>
            </w:r>
            <w:r w:rsidR="00973D6D">
              <w:rPr>
                <w:rFonts w:ascii="Cambria" w:eastAsia="Times New Roman" w:hAnsi="Cambria" w:cs="Arial"/>
                <w:sz w:val="16"/>
                <w:szCs w:val="16"/>
                <w:lang w:eastAsia="es-MX"/>
              </w:rPr>
              <w:t>878</w:t>
            </w:r>
            <w:r w:rsidRPr="00FA300C">
              <w:rPr>
                <w:rFonts w:ascii="Cambria" w:eastAsia="Times New Roman" w:hAnsi="Cambria" w:cs="Arial"/>
                <w:sz w:val="16"/>
                <w:szCs w:val="16"/>
                <w:lang w:eastAsia="es-MX"/>
              </w:rPr>
              <w:t>,</w:t>
            </w:r>
            <w:r w:rsidR="00973D6D">
              <w:rPr>
                <w:rFonts w:ascii="Cambria" w:eastAsia="Times New Roman" w:hAnsi="Cambria" w:cs="Arial"/>
                <w:sz w:val="16"/>
                <w:szCs w:val="16"/>
                <w:lang w:eastAsia="es-MX"/>
              </w:rPr>
              <w:t>185</w:t>
            </w:r>
          </w:p>
        </w:tc>
        <w:tc>
          <w:tcPr>
            <w:tcW w:w="1701" w:type="dxa"/>
            <w:tcBorders>
              <w:top w:val="nil"/>
              <w:left w:val="nil"/>
              <w:bottom w:val="single" w:sz="4" w:space="0" w:color="auto"/>
              <w:right w:val="single" w:sz="4" w:space="0" w:color="auto"/>
            </w:tcBorders>
            <w:shd w:val="clear" w:color="auto" w:fill="auto"/>
            <w:noWrap/>
            <w:vAlign w:val="bottom"/>
            <w:hideMark/>
          </w:tcPr>
          <w:p w14:paraId="40845AF6" w14:textId="77777777" w:rsidR="00FA300C" w:rsidRPr="00FA300C" w:rsidRDefault="00FA300C" w:rsidP="009B6561">
            <w:pPr>
              <w:spacing w:after="0" w:line="240" w:lineRule="auto"/>
              <w:jc w:val="right"/>
              <w:rPr>
                <w:rFonts w:ascii="Cambria" w:eastAsia="Times New Roman" w:hAnsi="Cambria" w:cs="Arial"/>
                <w:sz w:val="16"/>
                <w:szCs w:val="16"/>
                <w:lang w:eastAsia="es-MX"/>
              </w:rPr>
            </w:pPr>
            <w:r w:rsidRPr="00FA300C">
              <w:rPr>
                <w:rFonts w:ascii="Cambria" w:eastAsia="Times New Roman" w:hAnsi="Cambria" w:cs="Arial"/>
                <w:sz w:val="16"/>
                <w:szCs w:val="16"/>
                <w:lang w:eastAsia="es-MX"/>
              </w:rPr>
              <w:t>3,512,126,487</w:t>
            </w:r>
          </w:p>
        </w:tc>
      </w:tr>
      <w:tr w:rsidR="00FA300C" w:rsidRPr="00FA300C" w14:paraId="53D06211" w14:textId="77777777" w:rsidTr="00FA300C">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39671CF" w14:textId="77777777" w:rsidR="00FA300C" w:rsidRPr="00FA300C" w:rsidRDefault="00FA300C" w:rsidP="00FA300C">
            <w:pPr>
              <w:spacing w:after="0" w:line="240" w:lineRule="auto"/>
              <w:rPr>
                <w:rFonts w:ascii="Cambria" w:eastAsia="Times New Roman" w:hAnsi="Cambria" w:cs="Arial"/>
                <w:sz w:val="16"/>
                <w:szCs w:val="16"/>
                <w:lang w:eastAsia="es-MX"/>
              </w:rPr>
            </w:pPr>
            <w:proofErr w:type="gramStart"/>
            <w:r w:rsidRPr="00FA300C">
              <w:rPr>
                <w:rFonts w:ascii="Cambria" w:eastAsia="Times New Roman" w:hAnsi="Cambria" w:cs="Arial"/>
                <w:sz w:val="16"/>
                <w:szCs w:val="16"/>
                <w:lang w:eastAsia="es-MX"/>
              </w:rPr>
              <w:t>Total</w:t>
            </w:r>
            <w:proofErr w:type="gramEnd"/>
            <w:r w:rsidRPr="00FA300C">
              <w:rPr>
                <w:rFonts w:ascii="Cambria" w:eastAsia="Times New Roman" w:hAnsi="Cambria" w:cs="Arial"/>
                <w:sz w:val="16"/>
                <w:szCs w:val="16"/>
                <w:lang w:eastAsia="es-MX"/>
              </w:rPr>
              <w:t xml:space="preserve"> de Efectivo y Equivalentes</w:t>
            </w:r>
          </w:p>
        </w:tc>
        <w:tc>
          <w:tcPr>
            <w:tcW w:w="1842" w:type="dxa"/>
            <w:tcBorders>
              <w:top w:val="nil"/>
              <w:left w:val="nil"/>
              <w:bottom w:val="single" w:sz="4" w:space="0" w:color="auto"/>
              <w:right w:val="single" w:sz="4" w:space="0" w:color="auto"/>
            </w:tcBorders>
            <w:shd w:val="clear" w:color="auto" w:fill="auto"/>
            <w:noWrap/>
            <w:vAlign w:val="bottom"/>
            <w:hideMark/>
          </w:tcPr>
          <w:p w14:paraId="1D9903CB" w14:textId="2AB7BE17" w:rsidR="00FA300C" w:rsidRPr="00FA300C" w:rsidRDefault="00FA300C" w:rsidP="009B6561">
            <w:pPr>
              <w:spacing w:after="0" w:line="240" w:lineRule="auto"/>
              <w:jc w:val="right"/>
              <w:rPr>
                <w:rFonts w:ascii="Cambria" w:eastAsia="Times New Roman" w:hAnsi="Cambria" w:cs="Arial"/>
                <w:color w:val="000000"/>
                <w:sz w:val="16"/>
                <w:szCs w:val="16"/>
                <w:lang w:eastAsia="es-MX"/>
              </w:rPr>
            </w:pPr>
            <w:r w:rsidRPr="00FA300C">
              <w:rPr>
                <w:rFonts w:ascii="Cambria" w:eastAsia="Times New Roman" w:hAnsi="Cambria" w:cs="Arial"/>
                <w:color w:val="000000"/>
                <w:sz w:val="16"/>
                <w:szCs w:val="16"/>
                <w:lang w:eastAsia="es-MX"/>
              </w:rPr>
              <w:t xml:space="preserve"> $             3,</w:t>
            </w:r>
            <w:r w:rsidR="00973D6D">
              <w:rPr>
                <w:rFonts w:ascii="Cambria" w:eastAsia="Times New Roman" w:hAnsi="Cambria" w:cs="Arial"/>
                <w:color w:val="000000"/>
                <w:sz w:val="16"/>
                <w:szCs w:val="16"/>
                <w:lang w:eastAsia="es-MX"/>
              </w:rPr>
              <w:t>908</w:t>
            </w:r>
            <w:r w:rsidRPr="00FA300C">
              <w:rPr>
                <w:rFonts w:ascii="Cambria" w:eastAsia="Times New Roman" w:hAnsi="Cambria" w:cs="Arial"/>
                <w:color w:val="000000"/>
                <w:sz w:val="16"/>
                <w:szCs w:val="16"/>
                <w:lang w:eastAsia="es-MX"/>
              </w:rPr>
              <w:t>,</w:t>
            </w:r>
            <w:r w:rsidR="00973D6D">
              <w:rPr>
                <w:rFonts w:ascii="Cambria" w:eastAsia="Times New Roman" w:hAnsi="Cambria" w:cs="Arial"/>
                <w:color w:val="000000"/>
                <w:sz w:val="16"/>
                <w:szCs w:val="16"/>
                <w:lang w:eastAsia="es-MX"/>
              </w:rPr>
              <w:t>076</w:t>
            </w:r>
            <w:r w:rsidRPr="00FA300C">
              <w:rPr>
                <w:rFonts w:ascii="Cambria" w:eastAsia="Times New Roman" w:hAnsi="Cambria" w:cs="Arial"/>
                <w:color w:val="000000"/>
                <w:sz w:val="16"/>
                <w:szCs w:val="16"/>
                <w:lang w:eastAsia="es-MX"/>
              </w:rPr>
              <w:t>,</w:t>
            </w:r>
            <w:r w:rsidR="00973D6D">
              <w:rPr>
                <w:rFonts w:ascii="Cambria" w:eastAsia="Times New Roman" w:hAnsi="Cambria" w:cs="Arial"/>
                <w:color w:val="000000"/>
                <w:sz w:val="16"/>
                <w:szCs w:val="16"/>
                <w:lang w:eastAsia="es-MX"/>
              </w:rPr>
              <w:t>785</w:t>
            </w:r>
            <w:r w:rsidRPr="00FA300C">
              <w:rPr>
                <w:rFonts w:ascii="Cambria" w:eastAsia="Times New Roman" w:hAnsi="Cambria" w:cs="Arial"/>
                <w:color w:val="000000"/>
                <w:sz w:val="16"/>
                <w:szCs w:val="16"/>
                <w:lang w:eastAsia="es-MX"/>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12334450" w14:textId="77777777" w:rsidR="00FA300C" w:rsidRPr="00FA300C" w:rsidRDefault="00FA300C" w:rsidP="009B6561">
            <w:pPr>
              <w:spacing w:after="0" w:line="240" w:lineRule="auto"/>
              <w:jc w:val="right"/>
              <w:rPr>
                <w:rFonts w:ascii="Cambria" w:eastAsia="Times New Roman" w:hAnsi="Cambria" w:cs="Arial"/>
                <w:color w:val="000000"/>
                <w:sz w:val="16"/>
                <w:szCs w:val="16"/>
                <w:lang w:eastAsia="es-MX"/>
              </w:rPr>
            </w:pPr>
            <w:r w:rsidRPr="00FA300C">
              <w:rPr>
                <w:rFonts w:ascii="Cambria" w:eastAsia="Times New Roman" w:hAnsi="Cambria" w:cs="Arial"/>
                <w:color w:val="000000"/>
                <w:sz w:val="16"/>
                <w:szCs w:val="16"/>
                <w:lang w:eastAsia="es-MX"/>
              </w:rPr>
              <w:t xml:space="preserve"> $      3,879,380,194 </w:t>
            </w:r>
          </w:p>
        </w:tc>
      </w:tr>
    </w:tbl>
    <w:p w14:paraId="101A83AF" w14:textId="643A8758" w:rsidR="00FA300C" w:rsidRDefault="00FA300C" w:rsidP="00FA300C">
      <w:pPr>
        <w:pStyle w:val="ROMANOS"/>
        <w:spacing w:after="0" w:line="240" w:lineRule="exact"/>
        <w:rPr>
          <w:rFonts w:ascii="Cambria" w:hAnsi="Cambria" w:cs="DIN Pro Regular"/>
          <w:sz w:val="20"/>
          <w:szCs w:val="20"/>
          <w:lang w:val="es-MX"/>
        </w:rPr>
      </w:pPr>
    </w:p>
    <w:p w14:paraId="346732B5" w14:textId="77777777" w:rsidR="00FA300C" w:rsidRPr="00A308E9" w:rsidRDefault="00FA300C" w:rsidP="00FA300C">
      <w:pPr>
        <w:pStyle w:val="ROMANOS"/>
        <w:spacing w:after="0" w:line="240" w:lineRule="exact"/>
        <w:rPr>
          <w:rFonts w:ascii="Cambria" w:hAnsi="Cambria" w:cs="DIN Pro Regular"/>
          <w:b/>
          <w:sz w:val="20"/>
          <w:szCs w:val="20"/>
          <w:lang w:val="es-MX"/>
        </w:rPr>
      </w:pPr>
    </w:p>
    <w:p w14:paraId="6C93B0DB" w14:textId="77777777" w:rsidR="00A308E9" w:rsidRDefault="00A308E9" w:rsidP="00A308E9">
      <w:pPr>
        <w:pStyle w:val="ROMANOS"/>
        <w:spacing w:after="0" w:line="240" w:lineRule="exact"/>
        <w:rPr>
          <w:rFonts w:ascii="Cambria" w:hAnsi="Cambria" w:cs="DIN Pro Regular"/>
          <w:sz w:val="20"/>
          <w:szCs w:val="20"/>
          <w:lang w:val="es-MX"/>
        </w:rPr>
      </w:pPr>
    </w:p>
    <w:p w14:paraId="5E088078" w14:textId="039AE470" w:rsidR="00AE608D" w:rsidRDefault="003F39C5" w:rsidP="00A27D39">
      <w:pPr>
        <w:pStyle w:val="ROMANOS"/>
        <w:numPr>
          <w:ilvl w:val="0"/>
          <w:numId w:val="9"/>
        </w:numPr>
        <w:spacing w:after="0" w:line="240" w:lineRule="exact"/>
        <w:rPr>
          <w:rFonts w:ascii="Cambria" w:hAnsi="Cambria" w:cs="DIN Pro Regular"/>
          <w:sz w:val="20"/>
          <w:szCs w:val="20"/>
          <w:lang w:val="es-MX"/>
        </w:rPr>
      </w:pPr>
      <w:r w:rsidRPr="00E020BE">
        <w:rPr>
          <w:rFonts w:ascii="Cambria" w:hAnsi="Cambria" w:cs="DIN Pro Regular"/>
          <w:sz w:val="20"/>
          <w:szCs w:val="20"/>
          <w:lang w:val="es-MX"/>
        </w:rPr>
        <w:t xml:space="preserve">Adquisiciones de bienes muebles e inmuebles </w:t>
      </w:r>
    </w:p>
    <w:p w14:paraId="683A3FD4" w14:textId="1DAF8920" w:rsidR="007D4DD1" w:rsidRDefault="007D4DD1" w:rsidP="007D4DD1">
      <w:pPr>
        <w:pStyle w:val="ROMANOS"/>
        <w:spacing w:after="0" w:line="240" w:lineRule="exact"/>
        <w:rPr>
          <w:rFonts w:ascii="Cambria" w:hAnsi="Cambria" w:cs="DIN Pro Regular"/>
          <w:sz w:val="20"/>
          <w:szCs w:val="20"/>
          <w:lang w:val="es-MX"/>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843"/>
        <w:gridCol w:w="1847"/>
      </w:tblGrid>
      <w:tr w:rsidR="007D4DD1" w:rsidRPr="007D4DD1" w14:paraId="22D4F09A" w14:textId="77777777" w:rsidTr="000650FE">
        <w:trPr>
          <w:trHeight w:val="465"/>
          <w:jc w:val="center"/>
        </w:trPr>
        <w:tc>
          <w:tcPr>
            <w:tcW w:w="2547" w:type="dxa"/>
            <w:shd w:val="clear" w:color="auto" w:fill="00426A"/>
            <w:vAlign w:val="center"/>
            <w:hideMark/>
          </w:tcPr>
          <w:p w14:paraId="364086E0" w14:textId="77777777" w:rsidR="007D4DD1" w:rsidRPr="007D4DD1" w:rsidRDefault="007D4DD1" w:rsidP="007D4DD1">
            <w:pPr>
              <w:spacing w:after="0" w:line="240" w:lineRule="auto"/>
              <w:jc w:val="center"/>
              <w:rPr>
                <w:rFonts w:ascii="Cambria" w:eastAsia="Times New Roman" w:hAnsi="Cambria" w:cs="Arial"/>
                <w:color w:val="FFFFFF"/>
                <w:sz w:val="16"/>
                <w:szCs w:val="16"/>
                <w:lang w:eastAsia="es-MX"/>
              </w:rPr>
            </w:pPr>
            <w:r w:rsidRPr="007D4DD1">
              <w:rPr>
                <w:rFonts w:ascii="Cambria" w:eastAsia="Times New Roman" w:hAnsi="Cambria" w:cs="Arial"/>
                <w:color w:val="FFFFFF"/>
                <w:sz w:val="16"/>
                <w:szCs w:val="16"/>
                <w:lang w:eastAsia="es-MX"/>
              </w:rPr>
              <w:t>CUENTA CONTABLE</w:t>
            </w:r>
          </w:p>
        </w:tc>
        <w:tc>
          <w:tcPr>
            <w:tcW w:w="1843" w:type="dxa"/>
            <w:shd w:val="clear" w:color="auto" w:fill="00426A"/>
            <w:vAlign w:val="center"/>
            <w:hideMark/>
          </w:tcPr>
          <w:p w14:paraId="64830F3F" w14:textId="77777777" w:rsidR="007D4DD1" w:rsidRPr="007D4DD1" w:rsidRDefault="007D4DD1" w:rsidP="007D4DD1">
            <w:pPr>
              <w:spacing w:after="0" w:line="240" w:lineRule="auto"/>
              <w:jc w:val="center"/>
              <w:rPr>
                <w:rFonts w:ascii="Cambria" w:eastAsia="Times New Roman" w:hAnsi="Cambria" w:cs="Arial"/>
                <w:color w:val="FFFFFF"/>
                <w:sz w:val="16"/>
                <w:szCs w:val="16"/>
                <w:lang w:eastAsia="es-MX"/>
              </w:rPr>
            </w:pPr>
            <w:r w:rsidRPr="007D4DD1">
              <w:rPr>
                <w:rFonts w:ascii="Cambria" w:eastAsia="Times New Roman" w:hAnsi="Cambria" w:cs="Arial"/>
                <w:color w:val="FFFFFF"/>
                <w:sz w:val="16"/>
                <w:szCs w:val="16"/>
                <w:lang w:eastAsia="es-MX"/>
              </w:rPr>
              <w:t>ADQUISICIONES DEL MES DE ENERO A DICIEMBRE 2022</w:t>
            </w:r>
          </w:p>
        </w:tc>
        <w:tc>
          <w:tcPr>
            <w:tcW w:w="1847" w:type="dxa"/>
            <w:shd w:val="clear" w:color="auto" w:fill="00426A"/>
            <w:vAlign w:val="center"/>
            <w:hideMark/>
          </w:tcPr>
          <w:p w14:paraId="12ECD5DB" w14:textId="77777777" w:rsidR="007D4DD1" w:rsidRPr="007D4DD1" w:rsidRDefault="007D4DD1" w:rsidP="007D4DD1">
            <w:pPr>
              <w:spacing w:after="0" w:line="240" w:lineRule="auto"/>
              <w:jc w:val="center"/>
              <w:rPr>
                <w:rFonts w:ascii="Cambria" w:eastAsia="Times New Roman" w:hAnsi="Cambria" w:cs="Arial"/>
                <w:color w:val="FFFFFF"/>
                <w:sz w:val="16"/>
                <w:szCs w:val="16"/>
                <w:lang w:eastAsia="es-MX"/>
              </w:rPr>
            </w:pPr>
            <w:r w:rsidRPr="007D4DD1">
              <w:rPr>
                <w:rFonts w:ascii="Cambria" w:eastAsia="Times New Roman" w:hAnsi="Cambria" w:cs="Arial"/>
                <w:color w:val="FFFFFF"/>
                <w:sz w:val="16"/>
                <w:szCs w:val="16"/>
                <w:lang w:eastAsia="es-MX"/>
              </w:rPr>
              <w:t>COMPRAS CON FONDO FEDERAL</w:t>
            </w:r>
          </w:p>
        </w:tc>
      </w:tr>
      <w:tr w:rsidR="007D4DD1" w:rsidRPr="007D4DD1" w14:paraId="619BE357" w14:textId="77777777" w:rsidTr="007D4DD1">
        <w:trPr>
          <w:trHeight w:val="315"/>
          <w:jc w:val="center"/>
        </w:trPr>
        <w:tc>
          <w:tcPr>
            <w:tcW w:w="2547" w:type="dxa"/>
            <w:shd w:val="clear" w:color="auto" w:fill="auto"/>
            <w:vAlign w:val="center"/>
            <w:hideMark/>
          </w:tcPr>
          <w:p w14:paraId="78D46124" w14:textId="77777777" w:rsidR="007D4DD1" w:rsidRPr="007D4DD1" w:rsidRDefault="007D4DD1" w:rsidP="007D4DD1">
            <w:pPr>
              <w:spacing w:after="0" w:line="240" w:lineRule="auto"/>
              <w:jc w:val="both"/>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Edificios</w:t>
            </w:r>
          </w:p>
        </w:tc>
        <w:tc>
          <w:tcPr>
            <w:tcW w:w="1843" w:type="dxa"/>
            <w:shd w:val="clear" w:color="000000" w:fill="FFFFFF"/>
            <w:vAlign w:val="center"/>
            <w:hideMark/>
          </w:tcPr>
          <w:p w14:paraId="069FA4FB" w14:textId="523C3A36"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xml:space="preserve">                           130,668,348 </w:t>
            </w:r>
          </w:p>
        </w:tc>
        <w:tc>
          <w:tcPr>
            <w:tcW w:w="1847" w:type="dxa"/>
            <w:shd w:val="clear" w:color="000000" w:fill="FFFFFF"/>
            <w:vAlign w:val="center"/>
            <w:hideMark/>
          </w:tcPr>
          <w:p w14:paraId="3588F140" w14:textId="5ABB3124"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xml:space="preserve">                            19,915,870 </w:t>
            </w:r>
          </w:p>
        </w:tc>
      </w:tr>
      <w:tr w:rsidR="007D4DD1" w:rsidRPr="007D4DD1" w14:paraId="4BFDA9BE" w14:textId="77777777" w:rsidTr="007D4DD1">
        <w:trPr>
          <w:trHeight w:val="465"/>
          <w:jc w:val="center"/>
        </w:trPr>
        <w:tc>
          <w:tcPr>
            <w:tcW w:w="2547" w:type="dxa"/>
            <w:shd w:val="clear" w:color="auto" w:fill="auto"/>
            <w:vAlign w:val="center"/>
            <w:hideMark/>
          </w:tcPr>
          <w:p w14:paraId="346D5833" w14:textId="77777777" w:rsidR="007D4DD1" w:rsidRPr="007D4DD1" w:rsidRDefault="007D4DD1" w:rsidP="007D4DD1">
            <w:pPr>
              <w:spacing w:after="0" w:line="240" w:lineRule="auto"/>
              <w:jc w:val="both"/>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Construcciones en Proceso (Obra Pública)</w:t>
            </w:r>
          </w:p>
        </w:tc>
        <w:tc>
          <w:tcPr>
            <w:tcW w:w="1843" w:type="dxa"/>
            <w:shd w:val="clear" w:color="000000" w:fill="FFFFFF"/>
            <w:vAlign w:val="center"/>
            <w:hideMark/>
          </w:tcPr>
          <w:p w14:paraId="61DD5CF7" w14:textId="1A6D7AF5"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xml:space="preserve">-                           26,136,107 </w:t>
            </w:r>
          </w:p>
        </w:tc>
        <w:tc>
          <w:tcPr>
            <w:tcW w:w="1847" w:type="dxa"/>
            <w:shd w:val="clear" w:color="000000" w:fill="FFFFFF"/>
            <w:vAlign w:val="center"/>
            <w:hideMark/>
          </w:tcPr>
          <w:p w14:paraId="044451AA" w14:textId="76EC9B08"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8,792,22</w:t>
            </w:r>
            <w:r w:rsidR="000650FE">
              <w:rPr>
                <w:rFonts w:ascii="Cambria" w:eastAsia="Times New Roman" w:hAnsi="Cambria" w:cs="Arial"/>
                <w:color w:val="000000"/>
                <w:sz w:val="16"/>
                <w:szCs w:val="16"/>
                <w:lang w:eastAsia="es-MX"/>
              </w:rPr>
              <w:t>1</w:t>
            </w:r>
            <w:r w:rsidRPr="007D4DD1">
              <w:rPr>
                <w:rFonts w:ascii="Cambria" w:eastAsia="Times New Roman" w:hAnsi="Cambria" w:cs="Arial"/>
                <w:color w:val="000000"/>
                <w:sz w:val="16"/>
                <w:szCs w:val="16"/>
                <w:lang w:eastAsia="es-MX"/>
              </w:rPr>
              <w:t xml:space="preserve"> </w:t>
            </w:r>
          </w:p>
        </w:tc>
      </w:tr>
      <w:tr w:rsidR="007D4DD1" w:rsidRPr="007D4DD1" w14:paraId="14FB8311" w14:textId="77777777" w:rsidTr="007D4DD1">
        <w:trPr>
          <w:trHeight w:val="465"/>
          <w:jc w:val="center"/>
        </w:trPr>
        <w:tc>
          <w:tcPr>
            <w:tcW w:w="2547" w:type="dxa"/>
            <w:shd w:val="clear" w:color="auto" w:fill="auto"/>
            <w:vAlign w:val="center"/>
            <w:hideMark/>
          </w:tcPr>
          <w:p w14:paraId="5D65C6B2" w14:textId="77777777" w:rsidR="007D4DD1" w:rsidRPr="007D4DD1" w:rsidRDefault="007D4DD1" w:rsidP="007D4DD1">
            <w:pPr>
              <w:spacing w:after="0" w:line="240" w:lineRule="auto"/>
              <w:jc w:val="both"/>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Mobiliario y Equipo de Administración</w:t>
            </w:r>
          </w:p>
        </w:tc>
        <w:tc>
          <w:tcPr>
            <w:tcW w:w="1843" w:type="dxa"/>
            <w:shd w:val="clear" w:color="000000" w:fill="FFFFFF"/>
            <w:vAlign w:val="center"/>
            <w:hideMark/>
          </w:tcPr>
          <w:p w14:paraId="2484915A" w14:textId="24B49176"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xml:space="preserve">                             21,733,095 </w:t>
            </w:r>
          </w:p>
        </w:tc>
        <w:tc>
          <w:tcPr>
            <w:tcW w:w="1847" w:type="dxa"/>
            <w:shd w:val="clear" w:color="000000" w:fill="FFFFFF"/>
            <w:vAlign w:val="center"/>
            <w:hideMark/>
          </w:tcPr>
          <w:p w14:paraId="0CC8F8C0" w14:textId="5F76DF62"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xml:space="preserve">                                 414,01</w:t>
            </w:r>
            <w:r w:rsidR="000650FE">
              <w:rPr>
                <w:rFonts w:ascii="Cambria" w:eastAsia="Times New Roman" w:hAnsi="Cambria" w:cs="Arial"/>
                <w:color w:val="000000"/>
                <w:sz w:val="16"/>
                <w:szCs w:val="16"/>
                <w:lang w:eastAsia="es-MX"/>
              </w:rPr>
              <w:t>9</w:t>
            </w:r>
            <w:r w:rsidRPr="007D4DD1">
              <w:rPr>
                <w:rFonts w:ascii="Cambria" w:eastAsia="Times New Roman" w:hAnsi="Cambria" w:cs="Arial"/>
                <w:color w:val="000000"/>
                <w:sz w:val="16"/>
                <w:szCs w:val="16"/>
                <w:lang w:eastAsia="es-MX"/>
              </w:rPr>
              <w:t xml:space="preserve"> </w:t>
            </w:r>
          </w:p>
        </w:tc>
      </w:tr>
      <w:tr w:rsidR="007D4DD1" w:rsidRPr="007D4DD1" w14:paraId="48A5344F" w14:textId="77777777" w:rsidTr="007D4DD1">
        <w:trPr>
          <w:trHeight w:val="555"/>
          <w:jc w:val="center"/>
        </w:trPr>
        <w:tc>
          <w:tcPr>
            <w:tcW w:w="2547" w:type="dxa"/>
            <w:shd w:val="clear" w:color="auto" w:fill="auto"/>
            <w:vAlign w:val="center"/>
            <w:hideMark/>
          </w:tcPr>
          <w:p w14:paraId="0FDFE830" w14:textId="77777777" w:rsidR="007D4DD1" w:rsidRPr="007D4DD1" w:rsidRDefault="007D4DD1" w:rsidP="007D4DD1">
            <w:pPr>
              <w:spacing w:after="0" w:line="240" w:lineRule="auto"/>
              <w:jc w:val="both"/>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Mobiliario y Equipo Educacional y Recreativo</w:t>
            </w:r>
          </w:p>
        </w:tc>
        <w:tc>
          <w:tcPr>
            <w:tcW w:w="1843" w:type="dxa"/>
            <w:shd w:val="clear" w:color="000000" w:fill="FFFFFF"/>
            <w:vAlign w:val="center"/>
            <w:hideMark/>
          </w:tcPr>
          <w:p w14:paraId="1BDB3815" w14:textId="4CAECA17"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xml:space="preserve">                               7,289,621 </w:t>
            </w:r>
          </w:p>
        </w:tc>
        <w:tc>
          <w:tcPr>
            <w:tcW w:w="1847" w:type="dxa"/>
            <w:shd w:val="clear" w:color="000000" w:fill="FFFFFF"/>
            <w:vAlign w:val="center"/>
            <w:hideMark/>
          </w:tcPr>
          <w:p w14:paraId="44032B69" w14:textId="77777777"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xml:space="preserve">                                                -   </w:t>
            </w:r>
          </w:p>
        </w:tc>
      </w:tr>
      <w:tr w:rsidR="007D4DD1" w:rsidRPr="007D4DD1" w14:paraId="695E622F" w14:textId="77777777" w:rsidTr="007D4DD1">
        <w:trPr>
          <w:trHeight w:val="570"/>
          <w:jc w:val="center"/>
        </w:trPr>
        <w:tc>
          <w:tcPr>
            <w:tcW w:w="2547" w:type="dxa"/>
            <w:shd w:val="clear" w:color="auto" w:fill="auto"/>
            <w:vAlign w:val="center"/>
            <w:hideMark/>
          </w:tcPr>
          <w:p w14:paraId="04D49A63" w14:textId="77777777" w:rsidR="007D4DD1" w:rsidRPr="007D4DD1" w:rsidRDefault="007D4DD1" w:rsidP="007D4DD1">
            <w:pPr>
              <w:spacing w:after="0" w:line="240" w:lineRule="auto"/>
              <w:jc w:val="both"/>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Equipo e Instrumental Médico y de Laboratorio</w:t>
            </w:r>
          </w:p>
        </w:tc>
        <w:tc>
          <w:tcPr>
            <w:tcW w:w="1843" w:type="dxa"/>
            <w:shd w:val="clear" w:color="000000" w:fill="FFFFFF"/>
            <w:vAlign w:val="center"/>
            <w:hideMark/>
          </w:tcPr>
          <w:p w14:paraId="6B3379B7" w14:textId="5F273088"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xml:space="preserve">                               6,610,237 </w:t>
            </w:r>
          </w:p>
        </w:tc>
        <w:tc>
          <w:tcPr>
            <w:tcW w:w="1847" w:type="dxa"/>
            <w:shd w:val="clear" w:color="000000" w:fill="FFFFFF"/>
            <w:vAlign w:val="center"/>
            <w:hideMark/>
          </w:tcPr>
          <w:p w14:paraId="30D152B3" w14:textId="4934983A"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xml:space="preserve">                              3,452,129 </w:t>
            </w:r>
          </w:p>
        </w:tc>
      </w:tr>
      <w:tr w:rsidR="007D4DD1" w:rsidRPr="007D4DD1" w14:paraId="1D9E7A1A" w14:textId="77777777" w:rsidTr="007D4DD1">
        <w:trPr>
          <w:trHeight w:val="315"/>
          <w:jc w:val="center"/>
        </w:trPr>
        <w:tc>
          <w:tcPr>
            <w:tcW w:w="2547" w:type="dxa"/>
            <w:shd w:val="clear" w:color="auto" w:fill="auto"/>
            <w:vAlign w:val="center"/>
            <w:hideMark/>
          </w:tcPr>
          <w:p w14:paraId="64E99803" w14:textId="77777777" w:rsidR="007D4DD1" w:rsidRPr="007D4DD1" w:rsidRDefault="007D4DD1" w:rsidP="007D4DD1">
            <w:pPr>
              <w:spacing w:after="0" w:line="240" w:lineRule="auto"/>
              <w:jc w:val="both"/>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Equipo de Transporte</w:t>
            </w:r>
          </w:p>
        </w:tc>
        <w:tc>
          <w:tcPr>
            <w:tcW w:w="1843" w:type="dxa"/>
            <w:shd w:val="clear" w:color="000000" w:fill="FFFFFF"/>
            <w:vAlign w:val="center"/>
            <w:hideMark/>
          </w:tcPr>
          <w:p w14:paraId="70799D5A" w14:textId="66A9BD67"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xml:space="preserve">                             18,516,278 </w:t>
            </w:r>
          </w:p>
        </w:tc>
        <w:tc>
          <w:tcPr>
            <w:tcW w:w="1847" w:type="dxa"/>
            <w:shd w:val="clear" w:color="000000" w:fill="FFFFFF"/>
            <w:vAlign w:val="center"/>
            <w:hideMark/>
          </w:tcPr>
          <w:p w14:paraId="049685FA" w14:textId="77777777"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xml:space="preserve">                                                -   </w:t>
            </w:r>
          </w:p>
        </w:tc>
      </w:tr>
      <w:tr w:rsidR="007D4DD1" w:rsidRPr="007D4DD1" w14:paraId="57C515D7" w14:textId="77777777" w:rsidTr="007D4DD1">
        <w:trPr>
          <w:trHeight w:val="585"/>
          <w:jc w:val="center"/>
        </w:trPr>
        <w:tc>
          <w:tcPr>
            <w:tcW w:w="2547" w:type="dxa"/>
            <w:shd w:val="clear" w:color="auto" w:fill="auto"/>
            <w:vAlign w:val="center"/>
            <w:hideMark/>
          </w:tcPr>
          <w:p w14:paraId="63BEE659" w14:textId="77777777" w:rsidR="007D4DD1" w:rsidRPr="007D4DD1" w:rsidRDefault="007D4DD1" w:rsidP="007D4DD1">
            <w:pPr>
              <w:spacing w:after="0" w:line="240" w:lineRule="auto"/>
              <w:jc w:val="both"/>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Maquinaria, Otros Equipos y Herramientas</w:t>
            </w:r>
          </w:p>
        </w:tc>
        <w:tc>
          <w:tcPr>
            <w:tcW w:w="1843" w:type="dxa"/>
            <w:shd w:val="clear" w:color="000000" w:fill="FFFFFF"/>
            <w:vAlign w:val="center"/>
            <w:hideMark/>
          </w:tcPr>
          <w:p w14:paraId="2D97D94C" w14:textId="631D2C65"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xml:space="preserve">                             24,294,591 </w:t>
            </w:r>
          </w:p>
        </w:tc>
        <w:tc>
          <w:tcPr>
            <w:tcW w:w="1847" w:type="dxa"/>
            <w:shd w:val="clear" w:color="000000" w:fill="FFFFFF"/>
            <w:vAlign w:val="center"/>
            <w:hideMark/>
          </w:tcPr>
          <w:p w14:paraId="357800D7" w14:textId="405737ED"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xml:space="preserve">                              4,917,9</w:t>
            </w:r>
            <w:r w:rsidR="000650FE">
              <w:rPr>
                <w:rFonts w:ascii="Cambria" w:eastAsia="Times New Roman" w:hAnsi="Cambria" w:cs="Arial"/>
                <w:color w:val="000000"/>
                <w:sz w:val="16"/>
                <w:szCs w:val="16"/>
                <w:lang w:eastAsia="es-MX"/>
              </w:rPr>
              <w:t>40</w:t>
            </w:r>
            <w:r w:rsidRPr="007D4DD1">
              <w:rPr>
                <w:rFonts w:ascii="Cambria" w:eastAsia="Times New Roman" w:hAnsi="Cambria" w:cs="Arial"/>
                <w:color w:val="000000"/>
                <w:sz w:val="16"/>
                <w:szCs w:val="16"/>
                <w:lang w:eastAsia="es-MX"/>
              </w:rPr>
              <w:t xml:space="preserve"> </w:t>
            </w:r>
          </w:p>
        </w:tc>
      </w:tr>
      <w:tr w:rsidR="007D4DD1" w:rsidRPr="007D4DD1" w14:paraId="661FEB1B" w14:textId="77777777" w:rsidTr="007D4DD1">
        <w:trPr>
          <w:trHeight w:val="315"/>
          <w:jc w:val="center"/>
        </w:trPr>
        <w:tc>
          <w:tcPr>
            <w:tcW w:w="2547" w:type="dxa"/>
            <w:shd w:val="clear" w:color="auto" w:fill="auto"/>
            <w:vAlign w:val="center"/>
            <w:hideMark/>
          </w:tcPr>
          <w:p w14:paraId="313CE12E" w14:textId="77777777" w:rsidR="007D4DD1" w:rsidRPr="007D4DD1" w:rsidRDefault="007D4DD1" w:rsidP="007D4DD1">
            <w:pPr>
              <w:spacing w:after="0" w:line="240" w:lineRule="auto"/>
              <w:jc w:val="both"/>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Software</w:t>
            </w:r>
          </w:p>
        </w:tc>
        <w:tc>
          <w:tcPr>
            <w:tcW w:w="1843" w:type="dxa"/>
            <w:shd w:val="clear" w:color="000000" w:fill="FFFFFF"/>
            <w:vAlign w:val="center"/>
            <w:hideMark/>
          </w:tcPr>
          <w:p w14:paraId="079770EA" w14:textId="015BB465"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xml:space="preserve">                                    58,577 </w:t>
            </w:r>
          </w:p>
        </w:tc>
        <w:tc>
          <w:tcPr>
            <w:tcW w:w="1847" w:type="dxa"/>
            <w:shd w:val="clear" w:color="000000" w:fill="FFFFFF"/>
            <w:vAlign w:val="center"/>
            <w:hideMark/>
          </w:tcPr>
          <w:p w14:paraId="57D37442" w14:textId="77777777"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xml:space="preserve">                                                -   </w:t>
            </w:r>
          </w:p>
        </w:tc>
      </w:tr>
      <w:tr w:rsidR="007D4DD1" w:rsidRPr="007D4DD1" w14:paraId="44C1F2F4" w14:textId="77777777" w:rsidTr="007D4DD1">
        <w:trPr>
          <w:trHeight w:val="315"/>
          <w:jc w:val="center"/>
        </w:trPr>
        <w:tc>
          <w:tcPr>
            <w:tcW w:w="2547" w:type="dxa"/>
            <w:shd w:val="clear" w:color="auto" w:fill="auto"/>
            <w:vAlign w:val="center"/>
            <w:hideMark/>
          </w:tcPr>
          <w:p w14:paraId="718B508F" w14:textId="77777777" w:rsidR="007D4DD1" w:rsidRPr="007D4DD1" w:rsidRDefault="007D4DD1" w:rsidP="007D4DD1">
            <w:pPr>
              <w:spacing w:after="0" w:line="240" w:lineRule="auto"/>
              <w:jc w:val="both"/>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Licencias</w:t>
            </w:r>
          </w:p>
        </w:tc>
        <w:tc>
          <w:tcPr>
            <w:tcW w:w="1843" w:type="dxa"/>
            <w:shd w:val="clear" w:color="000000" w:fill="FFFFFF"/>
            <w:vAlign w:val="center"/>
            <w:hideMark/>
          </w:tcPr>
          <w:p w14:paraId="089E716B" w14:textId="17F4070D"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xml:space="preserve">                                  159,235 </w:t>
            </w:r>
          </w:p>
        </w:tc>
        <w:tc>
          <w:tcPr>
            <w:tcW w:w="1847" w:type="dxa"/>
            <w:shd w:val="clear" w:color="000000" w:fill="FFFFFF"/>
            <w:vAlign w:val="center"/>
            <w:hideMark/>
          </w:tcPr>
          <w:p w14:paraId="4171C5E6" w14:textId="77777777" w:rsidR="007D4DD1" w:rsidRPr="007D4DD1" w:rsidRDefault="007D4DD1" w:rsidP="007D4DD1">
            <w:pPr>
              <w:spacing w:after="0" w:line="240" w:lineRule="auto"/>
              <w:jc w:val="right"/>
              <w:rPr>
                <w:rFonts w:ascii="Cambria" w:eastAsia="Times New Roman" w:hAnsi="Cambria" w:cs="Arial"/>
                <w:color w:val="000000"/>
                <w:sz w:val="16"/>
                <w:szCs w:val="16"/>
                <w:lang w:eastAsia="es-MX"/>
              </w:rPr>
            </w:pPr>
            <w:r w:rsidRPr="007D4DD1">
              <w:rPr>
                <w:rFonts w:ascii="Cambria" w:eastAsia="Times New Roman" w:hAnsi="Cambria" w:cs="Arial"/>
                <w:color w:val="000000"/>
                <w:sz w:val="16"/>
                <w:szCs w:val="16"/>
                <w:lang w:eastAsia="es-MX"/>
              </w:rPr>
              <w:t xml:space="preserve">                                                -   </w:t>
            </w:r>
          </w:p>
        </w:tc>
      </w:tr>
      <w:tr w:rsidR="000650FE" w:rsidRPr="000650FE" w14:paraId="74AEB2B3" w14:textId="77777777" w:rsidTr="000650FE">
        <w:trPr>
          <w:trHeight w:val="315"/>
          <w:jc w:val="center"/>
        </w:trPr>
        <w:tc>
          <w:tcPr>
            <w:tcW w:w="2547" w:type="dxa"/>
            <w:shd w:val="clear" w:color="auto" w:fill="auto"/>
            <w:vAlign w:val="center"/>
            <w:hideMark/>
          </w:tcPr>
          <w:p w14:paraId="5F9251C8" w14:textId="46A14699" w:rsidR="007D4DD1" w:rsidRPr="007D4DD1" w:rsidRDefault="000650FE" w:rsidP="007D4DD1">
            <w:pPr>
              <w:spacing w:after="0" w:line="240" w:lineRule="auto"/>
              <w:jc w:val="both"/>
              <w:rPr>
                <w:rFonts w:ascii="Cambria" w:eastAsia="Times New Roman" w:hAnsi="Cambria" w:cs="Arial"/>
                <w:sz w:val="16"/>
                <w:szCs w:val="16"/>
                <w:lang w:eastAsia="es-MX"/>
              </w:rPr>
            </w:pPr>
            <w:r>
              <w:rPr>
                <w:rFonts w:ascii="Cambria" w:eastAsia="Times New Roman" w:hAnsi="Cambria" w:cs="Arial"/>
                <w:sz w:val="16"/>
                <w:szCs w:val="16"/>
                <w:lang w:eastAsia="es-MX"/>
              </w:rPr>
              <w:t>TOTAL</w:t>
            </w:r>
          </w:p>
        </w:tc>
        <w:tc>
          <w:tcPr>
            <w:tcW w:w="1843" w:type="dxa"/>
            <w:shd w:val="clear" w:color="auto" w:fill="auto"/>
            <w:vAlign w:val="center"/>
            <w:hideMark/>
          </w:tcPr>
          <w:p w14:paraId="0B584904" w14:textId="58D15623" w:rsidR="007D4DD1" w:rsidRPr="007D4DD1" w:rsidRDefault="007D4DD1" w:rsidP="007D4DD1">
            <w:pPr>
              <w:spacing w:after="0" w:line="240" w:lineRule="auto"/>
              <w:jc w:val="right"/>
              <w:rPr>
                <w:rFonts w:ascii="Cambria" w:eastAsia="Times New Roman" w:hAnsi="Cambria" w:cs="Arial"/>
                <w:sz w:val="16"/>
                <w:szCs w:val="16"/>
                <w:lang w:eastAsia="es-MX"/>
              </w:rPr>
            </w:pPr>
            <w:r w:rsidRPr="007D4DD1">
              <w:rPr>
                <w:rFonts w:ascii="Cambria" w:eastAsia="Times New Roman" w:hAnsi="Cambria" w:cs="Arial"/>
                <w:sz w:val="16"/>
                <w:szCs w:val="16"/>
                <w:lang w:eastAsia="es-MX"/>
              </w:rPr>
              <w:t xml:space="preserve">                           </w:t>
            </w:r>
            <w:r w:rsidR="000650FE">
              <w:rPr>
                <w:rFonts w:ascii="Cambria" w:eastAsia="Times New Roman" w:hAnsi="Cambria" w:cs="Arial"/>
                <w:sz w:val="16"/>
                <w:szCs w:val="16"/>
                <w:lang w:eastAsia="es-MX"/>
              </w:rPr>
              <w:t>$</w:t>
            </w:r>
            <w:r w:rsidRPr="007D4DD1">
              <w:rPr>
                <w:rFonts w:ascii="Cambria" w:eastAsia="Times New Roman" w:hAnsi="Cambria" w:cs="Arial"/>
                <w:sz w:val="16"/>
                <w:szCs w:val="16"/>
                <w:lang w:eastAsia="es-MX"/>
              </w:rPr>
              <w:t xml:space="preserve">183,193,875 </w:t>
            </w:r>
          </w:p>
        </w:tc>
        <w:tc>
          <w:tcPr>
            <w:tcW w:w="1847" w:type="dxa"/>
            <w:shd w:val="clear" w:color="auto" w:fill="auto"/>
            <w:vAlign w:val="center"/>
            <w:hideMark/>
          </w:tcPr>
          <w:p w14:paraId="54F5CC62" w14:textId="5FF7AC26" w:rsidR="007D4DD1" w:rsidRPr="007D4DD1" w:rsidRDefault="007D4DD1" w:rsidP="007D4DD1">
            <w:pPr>
              <w:spacing w:after="0" w:line="240" w:lineRule="auto"/>
              <w:jc w:val="right"/>
              <w:rPr>
                <w:rFonts w:ascii="Cambria" w:eastAsia="Times New Roman" w:hAnsi="Cambria" w:cs="Arial"/>
                <w:sz w:val="16"/>
                <w:szCs w:val="16"/>
                <w:lang w:eastAsia="es-MX"/>
              </w:rPr>
            </w:pPr>
            <w:r w:rsidRPr="007D4DD1">
              <w:rPr>
                <w:rFonts w:ascii="Cambria" w:eastAsia="Times New Roman" w:hAnsi="Cambria" w:cs="Arial"/>
                <w:sz w:val="16"/>
                <w:szCs w:val="16"/>
                <w:lang w:eastAsia="es-MX"/>
              </w:rPr>
              <w:t xml:space="preserve">                            19,907,737 </w:t>
            </w:r>
          </w:p>
        </w:tc>
      </w:tr>
    </w:tbl>
    <w:p w14:paraId="722C53AF" w14:textId="29935038" w:rsidR="007D4DD1" w:rsidRDefault="007D4DD1" w:rsidP="007D4DD1">
      <w:pPr>
        <w:pStyle w:val="ROMANOS"/>
        <w:spacing w:after="0" w:line="240" w:lineRule="exact"/>
        <w:jc w:val="center"/>
        <w:rPr>
          <w:rFonts w:ascii="Cambria" w:hAnsi="Cambria" w:cs="DIN Pro Regular"/>
          <w:sz w:val="20"/>
          <w:szCs w:val="20"/>
          <w:lang w:val="es-MX"/>
        </w:rPr>
      </w:pPr>
    </w:p>
    <w:p w14:paraId="66345320" w14:textId="1F7D076B" w:rsidR="003F39C5" w:rsidRDefault="003F39C5" w:rsidP="000E6439">
      <w:pPr>
        <w:pStyle w:val="ROMANOS"/>
        <w:spacing w:after="0" w:line="240" w:lineRule="exact"/>
        <w:ind w:left="1140"/>
        <w:rPr>
          <w:rFonts w:ascii="Cambria" w:hAnsi="Cambria" w:cs="DIN Pro Regular"/>
          <w:sz w:val="20"/>
          <w:szCs w:val="20"/>
          <w:lang w:val="es-MX"/>
        </w:rPr>
      </w:pPr>
      <w:r w:rsidRPr="007305F2">
        <w:rPr>
          <w:rFonts w:ascii="DIN Pro Regular" w:hAnsi="DIN Pro Regular" w:cs="DIN Pro Regular"/>
          <w:sz w:val="20"/>
          <w:szCs w:val="20"/>
          <w:lang w:val="es-MX"/>
        </w:rPr>
        <w:lastRenderedPageBreak/>
        <w:t>3</w:t>
      </w:r>
      <w:r w:rsidRPr="00D27C80">
        <w:rPr>
          <w:rFonts w:ascii="DIN Pro Regular" w:hAnsi="DIN Pro Regular" w:cs="DIN Pro Regular"/>
          <w:b/>
          <w:sz w:val="20"/>
          <w:szCs w:val="20"/>
          <w:lang w:val="es-MX"/>
        </w:rPr>
        <w:t xml:space="preserve">.- </w:t>
      </w:r>
      <w:r w:rsidRPr="00E020BE">
        <w:rPr>
          <w:rFonts w:ascii="Cambria" w:hAnsi="Cambria" w:cs="DIN Pro Regular"/>
          <w:sz w:val="20"/>
          <w:szCs w:val="20"/>
          <w:lang w:val="es-MX"/>
        </w:rPr>
        <w:t>Conciliación de los Flujos de Efectivo Netos de las Actividades de Operación y la cuenta de Ahorro/Desahorro antes de Rubros Extraordinarios:</w:t>
      </w:r>
    </w:p>
    <w:p w14:paraId="1A9260AD" w14:textId="77777777" w:rsidR="009D567B" w:rsidRDefault="009D567B" w:rsidP="000E6439">
      <w:pPr>
        <w:pStyle w:val="ROMANOS"/>
        <w:spacing w:after="0" w:line="240" w:lineRule="exact"/>
        <w:ind w:left="1140"/>
        <w:rPr>
          <w:rFonts w:ascii="Cambria" w:hAnsi="Cambria" w:cs="DIN Pro Regular"/>
          <w:sz w:val="20"/>
          <w:szCs w:val="20"/>
          <w:lang w:val="es-MX"/>
        </w:rPr>
      </w:pPr>
    </w:p>
    <w:tbl>
      <w:tblPr>
        <w:tblW w:w="6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1"/>
        <w:gridCol w:w="1701"/>
        <w:gridCol w:w="1701"/>
      </w:tblGrid>
      <w:tr w:rsidR="009D567B" w:rsidRPr="009D567B" w14:paraId="4D8EDAC7" w14:textId="77777777" w:rsidTr="00A23FDA">
        <w:trPr>
          <w:trHeight w:val="300"/>
          <w:jc w:val="center"/>
        </w:trPr>
        <w:tc>
          <w:tcPr>
            <w:tcW w:w="3251" w:type="dxa"/>
            <w:shd w:val="clear" w:color="000000" w:fill="1F497D"/>
            <w:vAlign w:val="center"/>
            <w:hideMark/>
          </w:tcPr>
          <w:p w14:paraId="436A6A62" w14:textId="669B9E13" w:rsidR="009D567B" w:rsidRPr="009D567B" w:rsidRDefault="00A23FDA" w:rsidP="009D567B">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CONCEPTO</w:t>
            </w:r>
          </w:p>
        </w:tc>
        <w:tc>
          <w:tcPr>
            <w:tcW w:w="1701" w:type="dxa"/>
            <w:shd w:val="clear" w:color="000000" w:fill="1F497D"/>
            <w:vAlign w:val="center"/>
            <w:hideMark/>
          </w:tcPr>
          <w:p w14:paraId="64801C73" w14:textId="77777777" w:rsidR="009D567B" w:rsidRPr="009D567B" w:rsidRDefault="009D567B" w:rsidP="009D567B">
            <w:pPr>
              <w:spacing w:after="0" w:line="240" w:lineRule="auto"/>
              <w:jc w:val="center"/>
              <w:rPr>
                <w:rFonts w:ascii="Cambria" w:eastAsia="Times New Roman" w:hAnsi="Cambria" w:cs="Calibri"/>
                <w:b/>
                <w:bCs/>
                <w:color w:val="FFFFFF"/>
                <w:sz w:val="16"/>
                <w:szCs w:val="16"/>
                <w:lang w:eastAsia="es-MX"/>
              </w:rPr>
            </w:pPr>
            <w:r w:rsidRPr="009D567B">
              <w:rPr>
                <w:rFonts w:ascii="Cambria" w:eastAsia="Times New Roman" w:hAnsi="Cambria" w:cs="Calibri"/>
                <w:b/>
                <w:bCs/>
                <w:color w:val="FFFFFF"/>
                <w:sz w:val="16"/>
                <w:szCs w:val="16"/>
                <w:lang w:eastAsia="es-MX"/>
              </w:rPr>
              <w:t>DICIEMBRE 2022</w:t>
            </w:r>
          </w:p>
        </w:tc>
        <w:tc>
          <w:tcPr>
            <w:tcW w:w="1701" w:type="dxa"/>
            <w:shd w:val="clear" w:color="000000" w:fill="1F497D"/>
            <w:vAlign w:val="center"/>
            <w:hideMark/>
          </w:tcPr>
          <w:p w14:paraId="21D0425E" w14:textId="77777777" w:rsidR="009D567B" w:rsidRPr="009D567B" w:rsidRDefault="009D567B" w:rsidP="009D567B">
            <w:pPr>
              <w:spacing w:after="0" w:line="240" w:lineRule="auto"/>
              <w:jc w:val="center"/>
              <w:rPr>
                <w:rFonts w:ascii="Cambria" w:eastAsia="Times New Roman" w:hAnsi="Cambria" w:cs="Calibri"/>
                <w:b/>
                <w:bCs/>
                <w:color w:val="FFFFFF"/>
                <w:sz w:val="16"/>
                <w:szCs w:val="16"/>
                <w:lang w:eastAsia="es-MX"/>
              </w:rPr>
            </w:pPr>
            <w:r w:rsidRPr="009D567B">
              <w:rPr>
                <w:rFonts w:ascii="Cambria" w:eastAsia="Times New Roman" w:hAnsi="Cambria" w:cs="Calibri"/>
                <w:b/>
                <w:bCs/>
                <w:color w:val="FFFFFF"/>
                <w:sz w:val="16"/>
                <w:szCs w:val="16"/>
                <w:lang w:eastAsia="es-MX"/>
              </w:rPr>
              <w:t>DICIEMBRE 2021</w:t>
            </w:r>
          </w:p>
        </w:tc>
      </w:tr>
      <w:tr w:rsidR="009D567B" w:rsidRPr="009D567B" w14:paraId="26C11916" w14:textId="77777777" w:rsidTr="00A23FDA">
        <w:trPr>
          <w:trHeight w:val="300"/>
          <w:jc w:val="center"/>
        </w:trPr>
        <w:tc>
          <w:tcPr>
            <w:tcW w:w="3251" w:type="dxa"/>
            <w:shd w:val="clear" w:color="auto" w:fill="auto"/>
            <w:vAlign w:val="center"/>
            <w:hideMark/>
          </w:tcPr>
          <w:p w14:paraId="7C6BDAD5" w14:textId="77777777" w:rsidR="009D567B" w:rsidRPr="009D567B" w:rsidRDefault="009D567B" w:rsidP="009D567B">
            <w:pPr>
              <w:spacing w:after="0" w:line="240" w:lineRule="auto"/>
              <w:jc w:val="both"/>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Resultados del Ejercicio Ahorro/Desahorro</w:t>
            </w:r>
          </w:p>
        </w:tc>
        <w:tc>
          <w:tcPr>
            <w:tcW w:w="1701" w:type="dxa"/>
            <w:shd w:val="clear" w:color="auto" w:fill="auto"/>
            <w:vAlign w:val="center"/>
            <w:hideMark/>
          </w:tcPr>
          <w:p w14:paraId="50B715B7"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 xml:space="preserve">                                       257,599,907 </w:t>
            </w:r>
          </w:p>
        </w:tc>
        <w:tc>
          <w:tcPr>
            <w:tcW w:w="1701" w:type="dxa"/>
            <w:shd w:val="clear" w:color="auto" w:fill="auto"/>
            <w:vAlign w:val="center"/>
            <w:hideMark/>
          </w:tcPr>
          <w:p w14:paraId="1AC8DC88"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 xml:space="preserve">                                   46,969,590 </w:t>
            </w:r>
          </w:p>
        </w:tc>
      </w:tr>
      <w:tr w:rsidR="009D567B" w:rsidRPr="009D567B" w14:paraId="0570B178" w14:textId="77777777" w:rsidTr="00A23FDA">
        <w:trPr>
          <w:trHeight w:val="300"/>
          <w:jc w:val="center"/>
        </w:trPr>
        <w:tc>
          <w:tcPr>
            <w:tcW w:w="3251" w:type="dxa"/>
            <w:shd w:val="clear" w:color="auto" w:fill="auto"/>
            <w:vAlign w:val="center"/>
            <w:hideMark/>
          </w:tcPr>
          <w:p w14:paraId="58EC2600" w14:textId="77777777" w:rsidR="009D567B" w:rsidRPr="009D567B" w:rsidRDefault="009D567B" w:rsidP="009D567B">
            <w:pPr>
              <w:spacing w:after="0" w:line="240" w:lineRule="auto"/>
              <w:jc w:val="both"/>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Movimientos de partidas (o rubros) que no afectan al efectivo</w:t>
            </w:r>
          </w:p>
        </w:tc>
        <w:tc>
          <w:tcPr>
            <w:tcW w:w="1701" w:type="dxa"/>
            <w:shd w:val="clear" w:color="auto" w:fill="auto"/>
            <w:vAlign w:val="center"/>
            <w:hideMark/>
          </w:tcPr>
          <w:p w14:paraId="767AB300"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 </w:t>
            </w:r>
          </w:p>
        </w:tc>
        <w:tc>
          <w:tcPr>
            <w:tcW w:w="1701" w:type="dxa"/>
            <w:shd w:val="clear" w:color="auto" w:fill="auto"/>
            <w:vAlign w:val="center"/>
            <w:hideMark/>
          </w:tcPr>
          <w:p w14:paraId="5C320182"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 xml:space="preserve">                                                         -   </w:t>
            </w:r>
          </w:p>
        </w:tc>
      </w:tr>
      <w:tr w:rsidR="009D567B" w:rsidRPr="009D567B" w14:paraId="1693CAA1" w14:textId="77777777" w:rsidTr="00A23FDA">
        <w:trPr>
          <w:trHeight w:val="300"/>
          <w:jc w:val="center"/>
        </w:trPr>
        <w:tc>
          <w:tcPr>
            <w:tcW w:w="3251" w:type="dxa"/>
            <w:shd w:val="clear" w:color="auto" w:fill="auto"/>
            <w:vAlign w:val="center"/>
            <w:hideMark/>
          </w:tcPr>
          <w:p w14:paraId="4F5508E2" w14:textId="77777777" w:rsidR="009D567B" w:rsidRPr="009D567B" w:rsidRDefault="009D567B" w:rsidP="009D567B">
            <w:pPr>
              <w:spacing w:after="0" w:line="240" w:lineRule="auto"/>
              <w:jc w:val="both"/>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Depreciación</w:t>
            </w:r>
          </w:p>
        </w:tc>
        <w:tc>
          <w:tcPr>
            <w:tcW w:w="1701" w:type="dxa"/>
            <w:shd w:val="clear" w:color="auto" w:fill="auto"/>
            <w:vAlign w:val="center"/>
            <w:hideMark/>
          </w:tcPr>
          <w:p w14:paraId="0C429A1A"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 xml:space="preserve">                                          82,356,516 </w:t>
            </w:r>
          </w:p>
        </w:tc>
        <w:tc>
          <w:tcPr>
            <w:tcW w:w="1701" w:type="dxa"/>
            <w:shd w:val="clear" w:color="auto" w:fill="auto"/>
            <w:vAlign w:val="center"/>
            <w:hideMark/>
          </w:tcPr>
          <w:p w14:paraId="721E7C4F"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 xml:space="preserve">                                   83,325,294 </w:t>
            </w:r>
          </w:p>
        </w:tc>
      </w:tr>
      <w:tr w:rsidR="009D567B" w:rsidRPr="009D567B" w14:paraId="27773B03" w14:textId="77777777" w:rsidTr="00A23FDA">
        <w:trPr>
          <w:trHeight w:val="300"/>
          <w:jc w:val="center"/>
        </w:trPr>
        <w:tc>
          <w:tcPr>
            <w:tcW w:w="3251" w:type="dxa"/>
            <w:shd w:val="clear" w:color="auto" w:fill="auto"/>
            <w:vAlign w:val="center"/>
            <w:hideMark/>
          </w:tcPr>
          <w:p w14:paraId="3ED13391" w14:textId="77777777" w:rsidR="009D567B" w:rsidRPr="009D567B" w:rsidRDefault="009D567B" w:rsidP="009D567B">
            <w:pPr>
              <w:spacing w:after="0" w:line="240" w:lineRule="auto"/>
              <w:jc w:val="both"/>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Amortización</w:t>
            </w:r>
          </w:p>
        </w:tc>
        <w:tc>
          <w:tcPr>
            <w:tcW w:w="1701" w:type="dxa"/>
            <w:shd w:val="clear" w:color="auto" w:fill="auto"/>
            <w:vAlign w:val="center"/>
            <w:hideMark/>
          </w:tcPr>
          <w:p w14:paraId="7AB41A8A"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 </w:t>
            </w:r>
          </w:p>
        </w:tc>
        <w:tc>
          <w:tcPr>
            <w:tcW w:w="1701" w:type="dxa"/>
            <w:shd w:val="clear" w:color="auto" w:fill="auto"/>
            <w:vAlign w:val="center"/>
            <w:hideMark/>
          </w:tcPr>
          <w:p w14:paraId="6A6B0A4E"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 xml:space="preserve">                                                         -   </w:t>
            </w:r>
          </w:p>
        </w:tc>
      </w:tr>
      <w:tr w:rsidR="009D567B" w:rsidRPr="009D567B" w14:paraId="3FEC0DA6" w14:textId="77777777" w:rsidTr="00A23FDA">
        <w:trPr>
          <w:trHeight w:val="300"/>
          <w:jc w:val="center"/>
        </w:trPr>
        <w:tc>
          <w:tcPr>
            <w:tcW w:w="3251" w:type="dxa"/>
            <w:shd w:val="clear" w:color="auto" w:fill="auto"/>
            <w:vAlign w:val="center"/>
            <w:hideMark/>
          </w:tcPr>
          <w:p w14:paraId="241FB26A" w14:textId="77777777" w:rsidR="009D567B" w:rsidRPr="009D567B" w:rsidRDefault="009D567B" w:rsidP="009D567B">
            <w:pPr>
              <w:spacing w:after="0" w:line="240" w:lineRule="auto"/>
              <w:jc w:val="both"/>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Incrementos en las provisiones</w:t>
            </w:r>
          </w:p>
        </w:tc>
        <w:tc>
          <w:tcPr>
            <w:tcW w:w="1701" w:type="dxa"/>
            <w:shd w:val="clear" w:color="auto" w:fill="auto"/>
            <w:vAlign w:val="center"/>
            <w:hideMark/>
          </w:tcPr>
          <w:p w14:paraId="6F0C5B8E"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 </w:t>
            </w:r>
          </w:p>
        </w:tc>
        <w:tc>
          <w:tcPr>
            <w:tcW w:w="1701" w:type="dxa"/>
            <w:shd w:val="clear" w:color="auto" w:fill="auto"/>
            <w:vAlign w:val="center"/>
            <w:hideMark/>
          </w:tcPr>
          <w:p w14:paraId="482148A0"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 xml:space="preserve">                                                         -   </w:t>
            </w:r>
          </w:p>
        </w:tc>
      </w:tr>
      <w:tr w:rsidR="009D567B" w:rsidRPr="009D567B" w14:paraId="0103EF70" w14:textId="77777777" w:rsidTr="00A23FDA">
        <w:trPr>
          <w:trHeight w:val="300"/>
          <w:jc w:val="center"/>
        </w:trPr>
        <w:tc>
          <w:tcPr>
            <w:tcW w:w="3251" w:type="dxa"/>
            <w:shd w:val="clear" w:color="auto" w:fill="auto"/>
            <w:vAlign w:val="center"/>
            <w:hideMark/>
          </w:tcPr>
          <w:p w14:paraId="5DD465E1" w14:textId="77777777" w:rsidR="009D567B" w:rsidRPr="009D567B" w:rsidRDefault="009D567B" w:rsidP="009D567B">
            <w:pPr>
              <w:spacing w:after="0" w:line="240" w:lineRule="auto"/>
              <w:jc w:val="both"/>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Incremento en inversiones producido por revaluación</w:t>
            </w:r>
          </w:p>
        </w:tc>
        <w:tc>
          <w:tcPr>
            <w:tcW w:w="1701" w:type="dxa"/>
            <w:shd w:val="clear" w:color="auto" w:fill="auto"/>
            <w:vAlign w:val="center"/>
            <w:hideMark/>
          </w:tcPr>
          <w:p w14:paraId="38555B01"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 </w:t>
            </w:r>
          </w:p>
        </w:tc>
        <w:tc>
          <w:tcPr>
            <w:tcW w:w="1701" w:type="dxa"/>
            <w:shd w:val="clear" w:color="auto" w:fill="auto"/>
            <w:vAlign w:val="center"/>
            <w:hideMark/>
          </w:tcPr>
          <w:p w14:paraId="3D910F47"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 xml:space="preserve">                                                         -   </w:t>
            </w:r>
          </w:p>
        </w:tc>
      </w:tr>
      <w:tr w:rsidR="009D567B" w:rsidRPr="009D567B" w14:paraId="3748B72A" w14:textId="77777777" w:rsidTr="00A23FDA">
        <w:trPr>
          <w:trHeight w:val="435"/>
          <w:jc w:val="center"/>
        </w:trPr>
        <w:tc>
          <w:tcPr>
            <w:tcW w:w="3251" w:type="dxa"/>
            <w:shd w:val="clear" w:color="auto" w:fill="auto"/>
            <w:vAlign w:val="center"/>
            <w:hideMark/>
          </w:tcPr>
          <w:p w14:paraId="0F054A99" w14:textId="77777777" w:rsidR="009D567B" w:rsidRPr="009D567B" w:rsidRDefault="009D567B" w:rsidP="009D567B">
            <w:pPr>
              <w:spacing w:after="0" w:line="240" w:lineRule="auto"/>
              <w:jc w:val="both"/>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Ganancia/pérdida en venta de bienes muebles, inmuebles e intangibles</w:t>
            </w:r>
          </w:p>
        </w:tc>
        <w:tc>
          <w:tcPr>
            <w:tcW w:w="1701" w:type="dxa"/>
            <w:shd w:val="clear" w:color="auto" w:fill="auto"/>
            <w:vAlign w:val="center"/>
            <w:hideMark/>
          </w:tcPr>
          <w:p w14:paraId="590B77D2"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 xml:space="preserve">                                             3,345,501 </w:t>
            </w:r>
          </w:p>
        </w:tc>
        <w:tc>
          <w:tcPr>
            <w:tcW w:w="1701" w:type="dxa"/>
            <w:shd w:val="clear" w:color="auto" w:fill="auto"/>
            <w:vAlign w:val="center"/>
            <w:hideMark/>
          </w:tcPr>
          <w:p w14:paraId="28008706"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 xml:space="preserve">                                             91,800 </w:t>
            </w:r>
          </w:p>
        </w:tc>
      </w:tr>
      <w:tr w:rsidR="009D567B" w:rsidRPr="009D567B" w14:paraId="0B122000" w14:textId="77777777" w:rsidTr="00A23FDA">
        <w:trPr>
          <w:trHeight w:val="300"/>
          <w:jc w:val="center"/>
        </w:trPr>
        <w:tc>
          <w:tcPr>
            <w:tcW w:w="3251" w:type="dxa"/>
            <w:shd w:val="clear" w:color="auto" w:fill="auto"/>
            <w:vAlign w:val="center"/>
            <w:hideMark/>
          </w:tcPr>
          <w:p w14:paraId="7BA792C2" w14:textId="77777777" w:rsidR="009D567B" w:rsidRPr="009D567B" w:rsidRDefault="009D567B" w:rsidP="009D567B">
            <w:pPr>
              <w:spacing w:after="0" w:line="240" w:lineRule="auto"/>
              <w:jc w:val="both"/>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Incremento en cuentas por cobrar</w:t>
            </w:r>
          </w:p>
        </w:tc>
        <w:tc>
          <w:tcPr>
            <w:tcW w:w="1701" w:type="dxa"/>
            <w:shd w:val="clear" w:color="auto" w:fill="auto"/>
            <w:vAlign w:val="center"/>
            <w:hideMark/>
          </w:tcPr>
          <w:p w14:paraId="66B607C6"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 xml:space="preserve">                                                                -   </w:t>
            </w:r>
          </w:p>
        </w:tc>
        <w:tc>
          <w:tcPr>
            <w:tcW w:w="1701" w:type="dxa"/>
            <w:shd w:val="clear" w:color="auto" w:fill="auto"/>
            <w:vAlign w:val="center"/>
            <w:hideMark/>
          </w:tcPr>
          <w:p w14:paraId="705514F6"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 xml:space="preserve">                                                         -   </w:t>
            </w:r>
          </w:p>
        </w:tc>
      </w:tr>
      <w:tr w:rsidR="009D567B" w:rsidRPr="009D567B" w14:paraId="1C4A6A8D" w14:textId="77777777" w:rsidTr="00A23FDA">
        <w:trPr>
          <w:trHeight w:val="300"/>
          <w:jc w:val="center"/>
        </w:trPr>
        <w:tc>
          <w:tcPr>
            <w:tcW w:w="3251" w:type="dxa"/>
            <w:shd w:val="clear" w:color="auto" w:fill="auto"/>
            <w:vAlign w:val="center"/>
            <w:hideMark/>
          </w:tcPr>
          <w:p w14:paraId="51625293" w14:textId="77777777" w:rsidR="009D567B" w:rsidRPr="009D567B" w:rsidRDefault="009D567B" w:rsidP="009D567B">
            <w:pPr>
              <w:spacing w:after="0" w:line="240" w:lineRule="auto"/>
              <w:jc w:val="both"/>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Flujos de Efectivo Netos de las Actividades de Operación</w:t>
            </w:r>
          </w:p>
        </w:tc>
        <w:tc>
          <w:tcPr>
            <w:tcW w:w="1701" w:type="dxa"/>
            <w:shd w:val="clear" w:color="auto" w:fill="auto"/>
            <w:vAlign w:val="center"/>
            <w:hideMark/>
          </w:tcPr>
          <w:p w14:paraId="4406C28B"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$336,610,922</w:t>
            </w:r>
          </w:p>
        </w:tc>
        <w:tc>
          <w:tcPr>
            <w:tcW w:w="1701" w:type="dxa"/>
            <w:shd w:val="clear" w:color="auto" w:fill="auto"/>
            <w:vAlign w:val="center"/>
            <w:hideMark/>
          </w:tcPr>
          <w:p w14:paraId="526232F9" w14:textId="77777777" w:rsidR="009D567B" w:rsidRPr="009D567B" w:rsidRDefault="009D567B" w:rsidP="009D567B">
            <w:pPr>
              <w:spacing w:after="0" w:line="240" w:lineRule="auto"/>
              <w:jc w:val="right"/>
              <w:rPr>
                <w:rFonts w:ascii="Cambria" w:eastAsia="Times New Roman" w:hAnsi="Cambria" w:cs="Calibri"/>
                <w:color w:val="000000"/>
                <w:sz w:val="16"/>
                <w:szCs w:val="16"/>
                <w:lang w:eastAsia="es-MX"/>
              </w:rPr>
            </w:pPr>
            <w:r w:rsidRPr="009D567B">
              <w:rPr>
                <w:rFonts w:ascii="Cambria" w:eastAsia="Times New Roman" w:hAnsi="Cambria" w:cs="Calibri"/>
                <w:color w:val="000000"/>
                <w:sz w:val="16"/>
                <w:szCs w:val="16"/>
                <w:lang w:eastAsia="es-MX"/>
              </w:rPr>
              <w:t>$130,203,084</w:t>
            </w:r>
          </w:p>
        </w:tc>
      </w:tr>
    </w:tbl>
    <w:p w14:paraId="125B96F1" w14:textId="5EBA65A7" w:rsidR="009D567B" w:rsidRDefault="009D567B" w:rsidP="000E6439">
      <w:pPr>
        <w:pStyle w:val="ROMANOS"/>
        <w:spacing w:after="0" w:line="240" w:lineRule="exact"/>
        <w:ind w:left="1140"/>
        <w:rPr>
          <w:rFonts w:ascii="Cambria" w:hAnsi="Cambria" w:cs="DIN Pro Regular"/>
          <w:sz w:val="20"/>
          <w:szCs w:val="20"/>
          <w:lang w:val="es-MX"/>
        </w:rPr>
      </w:pPr>
    </w:p>
    <w:p w14:paraId="2FDAAA29" w14:textId="77777777" w:rsidR="009D567B" w:rsidRDefault="009D567B" w:rsidP="000E6439">
      <w:pPr>
        <w:pStyle w:val="ROMANOS"/>
        <w:spacing w:after="0" w:line="240" w:lineRule="exact"/>
        <w:ind w:left="1140"/>
        <w:rPr>
          <w:rFonts w:ascii="Cambria" w:hAnsi="Cambria" w:cs="DIN Pro Regular"/>
          <w:sz w:val="20"/>
          <w:szCs w:val="20"/>
          <w:lang w:val="es-MX"/>
        </w:rPr>
      </w:pPr>
    </w:p>
    <w:p w14:paraId="71C8861B" w14:textId="34CDB42B" w:rsidR="00B96A1C" w:rsidRDefault="00B96A1C" w:rsidP="000E6439">
      <w:pPr>
        <w:pStyle w:val="ROMANOS"/>
        <w:spacing w:after="0" w:line="240" w:lineRule="exact"/>
        <w:ind w:left="1140"/>
        <w:rPr>
          <w:rFonts w:ascii="Cambria" w:hAnsi="Cambria" w:cs="DIN Pro Regular"/>
          <w:sz w:val="20"/>
          <w:szCs w:val="20"/>
          <w:lang w:val="es-MX"/>
        </w:rPr>
      </w:pPr>
    </w:p>
    <w:p w14:paraId="3F639D27" w14:textId="77777777" w:rsidR="004F0A1B" w:rsidRPr="00E020BE" w:rsidRDefault="004F0A1B" w:rsidP="000E6439">
      <w:pPr>
        <w:pStyle w:val="ROMANOS"/>
        <w:spacing w:after="0" w:line="240" w:lineRule="exact"/>
        <w:ind w:left="1140"/>
        <w:rPr>
          <w:rFonts w:ascii="Cambria" w:hAnsi="Cambria" w:cs="DIN Pro Regular"/>
          <w:sz w:val="20"/>
          <w:szCs w:val="20"/>
          <w:lang w:val="es-MX"/>
        </w:rPr>
      </w:pPr>
    </w:p>
    <w:p w14:paraId="18CF7885" w14:textId="77777777" w:rsidR="00540418" w:rsidRDefault="00540418" w:rsidP="002C576A">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 xml:space="preserve">V) Conciliación entre los ingresos presupuestarios y contables, así como </w:t>
      </w:r>
      <w:r w:rsidRPr="00A4506D">
        <w:rPr>
          <w:rFonts w:ascii="Cambria" w:hAnsi="Cambria" w:cs="DIN Pro Regular"/>
          <w:b/>
          <w:smallCaps/>
          <w:sz w:val="20"/>
          <w:szCs w:val="20"/>
        </w:rPr>
        <w:t>entre los egresos presupuestarios y los gastos contables</w:t>
      </w:r>
      <w:r w:rsidR="00174108" w:rsidRPr="00A4506D">
        <w:rPr>
          <w:rFonts w:ascii="Cambria" w:hAnsi="Cambria" w:cs="DIN Pro Regular"/>
          <w:b/>
          <w:smallCaps/>
          <w:sz w:val="20"/>
          <w:szCs w:val="20"/>
        </w:rPr>
        <w:t>:</w:t>
      </w:r>
    </w:p>
    <w:p w14:paraId="1A461896" w14:textId="77777777" w:rsidR="00C70BD8" w:rsidRDefault="00C70BD8" w:rsidP="002C576A">
      <w:pPr>
        <w:pStyle w:val="INCISO"/>
        <w:spacing w:after="0" w:line="240" w:lineRule="exact"/>
        <w:ind w:left="360"/>
        <w:rPr>
          <w:rFonts w:ascii="Cambria" w:hAnsi="Cambria" w:cs="DIN Pro Regular"/>
          <w:b/>
          <w:smallCaps/>
          <w:sz w:val="20"/>
          <w:szCs w:val="20"/>
        </w:rPr>
      </w:pPr>
    </w:p>
    <w:p w14:paraId="70DDA16D" w14:textId="77777777" w:rsidR="009F5216" w:rsidRDefault="009F5216" w:rsidP="002C576A">
      <w:pPr>
        <w:pStyle w:val="INCISO"/>
        <w:spacing w:after="0" w:line="240" w:lineRule="exact"/>
        <w:ind w:left="360"/>
        <w:rPr>
          <w:rFonts w:ascii="Cambria" w:hAnsi="Cambria" w:cs="DIN Pro Regular"/>
          <w:b/>
          <w:smallCaps/>
          <w:sz w:val="20"/>
          <w:szCs w:val="20"/>
        </w:rPr>
      </w:pPr>
    </w:p>
    <w:p w14:paraId="626CF70E" w14:textId="77777777" w:rsidR="002B174B" w:rsidRDefault="002B174B" w:rsidP="002C576A">
      <w:pPr>
        <w:pStyle w:val="INCISO"/>
        <w:spacing w:after="0" w:line="240" w:lineRule="exact"/>
        <w:ind w:left="360"/>
        <w:rPr>
          <w:rFonts w:ascii="DIN Pro Regular" w:hAnsi="DIN Pro Regular" w:cs="DIN Pro Regular"/>
          <w:b/>
          <w:smallCaps/>
          <w:sz w:val="20"/>
          <w:szCs w:val="20"/>
        </w:rPr>
      </w:pPr>
    </w:p>
    <w:p w14:paraId="2397F70F" w14:textId="0351FDB1" w:rsidR="007006CA" w:rsidRPr="00D27C80" w:rsidRDefault="0052465B" w:rsidP="005173F4">
      <w:pPr>
        <w:spacing w:after="0"/>
        <w:jc w:val="center"/>
        <w:rPr>
          <w:rFonts w:ascii="DIN Pro Regular" w:hAnsi="DIN Pro Regular" w:cs="DIN Pro Regular"/>
          <w:sz w:val="20"/>
          <w:szCs w:val="20"/>
        </w:rPr>
      </w:pPr>
      <w:r>
        <w:rPr>
          <w:rFonts w:ascii="DIN Pro Regular" w:hAnsi="DIN Pro Regular" w:cs="DIN Pro Regular"/>
          <w:noProof/>
          <w:sz w:val="20"/>
          <w:szCs w:val="20"/>
        </w:rPr>
        <w:drawing>
          <wp:inline distT="0" distB="0" distL="0" distR="0" wp14:anchorId="3D0A741F" wp14:editId="504D9CC3">
            <wp:extent cx="5673643" cy="2973788"/>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2221" cy="2983525"/>
                    </a:xfrm>
                    <a:prstGeom prst="rect">
                      <a:avLst/>
                    </a:prstGeom>
                    <a:noFill/>
                    <a:ln>
                      <a:noFill/>
                    </a:ln>
                  </pic:spPr>
                </pic:pic>
              </a:graphicData>
            </a:graphic>
          </wp:inline>
        </w:drawing>
      </w:r>
    </w:p>
    <w:p w14:paraId="0B5F364B"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5EB2A353"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120FF110" w14:textId="4DBF62D8" w:rsidR="00C70BD8" w:rsidRDefault="00BB0BEF" w:rsidP="008932D7">
      <w:pPr>
        <w:shd w:val="clear" w:color="auto" w:fill="FFFFFF"/>
        <w:spacing w:after="0"/>
        <w:jc w:val="center"/>
        <w:rPr>
          <w:rFonts w:ascii="Cambria" w:eastAsia="Times New Roman" w:hAnsi="Cambria" w:cs="DIN Pro Regular"/>
          <w:sz w:val="20"/>
          <w:szCs w:val="20"/>
          <w:lang w:val="es-ES" w:eastAsia="es-ES"/>
        </w:rPr>
      </w:pPr>
      <w:r>
        <w:rPr>
          <w:rFonts w:ascii="Cambria" w:eastAsia="Times New Roman" w:hAnsi="Cambria" w:cs="DIN Pro Regular"/>
          <w:noProof/>
          <w:sz w:val="20"/>
          <w:szCs w:val="20"/>
          <w:lang w:val="es-ES" w:eastAsia="es-ES"/>
        </w:rPr>
        <w:lastRenderedPageBreak/>
        <w:drawing>
          <wp:inline distT="0" distB="0" distL="0" distR="0" wp14:anchorId="5A867BC2" wp14:editId="431A940F">
            <wp:extent cx="5144494" cy="572307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093" cy="5742650"/>
                    </a:xfrm>
                    <a:prstGeom prst="rect">
                      <a:avLst/>
                    </a:prstGeom>
                    <a:noFill/>
                    <a:ln>
                      <a:noFill/>
                    </a:ln>
                  </pic:spPr>
                </pic:pic>
              </a:graphicData>
            </a:graphic>
          </wp:inline>
        </w:drawing>
      </w:r>
    </w:p>
    <w:p w14:paraId="17EDAED4" w14:textId="77777777" w:rsidR="004F0A1B" w:rsidRPr="00E020BE" w:rsidRDefault="004F0A1B" w:rsidP="008932D7">
      <w:pPr>
        <w:shd w:val="clear" w:color="auto" w:fill="FFFFFF"/>
        <w:spacing w:after="0"/>
        <w:jc w:val="center"/>
        <w:rPr>
          <w:rFonts w:ascii="Cambria" w:eastAsia="Times New Roman" w:hAnsi="Cambria" w:cs="DIN Pro Regular"/>
          <w:sz w:val="20"/>
          <w:szCs w:val="20"/>
          <w:lang w:val="es-ES" w:eastAsia="es-ES"/>
        </w:rPr>
      </w:pPr>
      <w:r w:rsidRPr="00E020BE">
        <w:rPr>
          <w:rFonts w:ascii="Cambria" w:eastAsia="Times New Roman" w:hAnsi="Cambria" w:cs="DIN Pro Regular"/>
          <w:sz w:val="20"/>
          <w:szCs w:val="20"/>
          <w:lang w:val="es-ES" w:eastAsia="es-ES"/>
        </w:rPr>
        <w:t>“Bajo protesta de decir verdad declaramos que los Estados Financieros y sus Notas, son razonablemente correctos y son responsabilidad del emisor”</w:t>
      </w:r>
    </w:p>
    <w:p w14:paraId="1458AD38" w14:textId="77777777" w:rsidR="004F0A1B" w:rsidRPr="00D27C80" w:rsidRDefault="004F0A1B" w:rsidP="004F0A1B">
      <w:pPr>
        <w:spacing w:after="0"/>
        <w:jc w:val="both"/>
        <w:rPr>
          <w:rFonts w:ascii="DIN Pro Regular" w:eastAsia="Times New Roman" w:hAnsi="DIN Pro Regular" w:cs="DIN Pro Regular"/>
          <w:sz w:val="20"/>
          <w:szCs w:val="20"/>
          <w:lang w:val="es-ES" w:eastAsia="es-ES"/>
        </w:rPr>
      </w:pPr>
    </w:p>
    <w:p w14:paraId="28FA0BA5" w14:textId="65D7E587" w:rsidR="004F0A1B" w:rsidRDefault="004F0A1B" w:rsidP="004F0A1B">
      <w:pPr>
        <w:spacing w:after="0"/>
        <w:jc w:val="both"/>
        <w:rPr>
          <w:rFonts w:ascii="DIN Pro Regular" w:eastAsia="Times New Roman" w:hAnsi="DIN Pro Regular" w:cs="DIN Pro Regular"/>
          <w:sz w:val="20"/>
          <w:szCs w:val="20"/>
          <w:lang w:val="es-ES" w:eastAsia="es-ES"/>
        </w:rPr>
      </w:pPr>
    </w:p>
    <w:p w14:paraId="268D662E" w14:textId="34493068" w:rsidR="00F67F0A" w:rsidRDefault="00F67F0A" w:rsidP="004F0A1B">
      <w:pPr>
        <w:spacing w:after="0"/>
        <w:jc w:val="both"/>
        <w:rPr>
          <w:rFonts w:ascii="DIN Pro Regular" w:eastAsia="Times New Roman" w:hAnsi="DIN Pro Regular" w:cs="DIN Pro Regular"/>
          <w:sz w:val="20"/>
          <w:szCs w:val="20"/>
          <w:lang w:val="es-ES" w:eastAsia="es-ES"/>
        </w:rPr>
      </w:pPr>
    </w:p>
    <w:p w14:paraId="313FF005"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7CE7AD08"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5EE5F51B" w14:textId="77777777" w:rsidR="00645794" w:rsidRPr="00D27C80" w:rsidRDefault="00645794" w:rsidP="004F0A1B">
      <w:pPr>
        <w:spacing w:after="0"/>
        <w:jc w:val="both"/>
        <w:rPr>
          <w:rFonts w:ascii="DIN Pro Regular" w:eastAsia="Times New Roman" w:hAnsi="DIN Pro Regular" w:cs="DIN Pro Regular"/>
          <w:sz w:val="20"/>
          <w:szCs w:val="20"/>
          <w:lang w:val="es-ES" w:eastAsia="es-ES"/>
        </w:rPr>
      </w:pPr>
    </w:p>
    <w:tbl>
      <w:tblPr>
        <w:tblW w:w="9737" w:type="dxa"/>
        <w:jc w:val="center"/>
        <w:tblLook w:val="04A0" w:firstRow="1" w:lastRow="0" w:firstColumn="1" w:lastColumn="0" w:noHBand="0" w:noVBand="1"/>
      </w:tblPr>
      <w:tblGrid>
        <w:gridCol w:w="3362"/>
        <w:gridCol w:w="2648"/>
        <w:gridCol w:w="3727"/>
      </w:tblGrid>
      <w:tr w:rsidR="0099293B" w:rsidRPr="00565F69" w14:paraId="3BB9E831" w14:textId="77777777" w:rsidTr="00093702">
        <w:trPr>
          <w:trHeight w:val="183"/>
          <w:jc w:val="center"/>
        </w:trPr>
        <w:tc>
          <w:tcPr>
            <w:tcW w:w="3402" w:type="dxa"/>
            <w:shd w:val="clear" w:color="auto" w:fill="auto"/>
          </w:tcPr>
          <w:p w14:paraId="2EDB5110"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2EC1A23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5579C651"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1CEA3A0B" w14:textId="77777777" w:rsidTr="00093702">
        <w:trPr>
          <w:trHeight w:val="560"/>
          <w:jc w:val="center"/>
        </w:trPr>
        <w:tc>
          <w:tcPr>
            <w:tcW w:w="3402" w:type="dxa"/>
            <w:shd w:val="clear" w:color="auto" w:fill="auto"/>
          </w:tcPr>
          <w:p w14:paraId="660D86AD" w14:textId="77777777" w:rsidR="0099293B"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2FF483C0" w14:textId="77777777" w:rsidR="0099293B" w:rsidRPr="00565F69"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526F1B9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0B833F17" w14:textId="77777777"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4517FBCB" w14:textId="472BAD58"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726B85">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2047C424" w14:textId="77777777" w:rsidTr="00093702">
              <w:trPr>
                <w:trHeight w:val="183"/>
              </w:trPr>
              <w:tc>
                <w:tcPr>
                  <w:tcW w:w="3395" w:type="dxa"/>
                  <w:shd w:val="clear" w:color="auto" w:fill="auto"/>
                </w:tcPr>
                <w:p w14:paraId="44237B8E" w14:textId="77777777"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99293B" w:rsidRPr="00565F69" w14:paraId="304ED563" w14:textId="77777777" w:rsidTr="00093702">
              <w:trPr>
                <w:trHeight w:val="183"/>
              </w:trPr>
              <w:tc>
                <w:tcPr>
                  <w:tcW w:w="3395" w:type="dxa"/>
                  <w:shd w:val="clear" w:color="auto" w:fill="auto"/>
                </w:tcPr>
                <w:p w14:paraId="7C3C4C7A"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5B5D148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28D8DD1D" w14:textId="77777777" w:rsidTr="00093702">
        <w:trPr>
          <w:trHeight w:val="192"/>
          <w:jc w:val="center"/>
        </w:trPr>
        <w:tc>
          <w:tcPr>
            <w:tcW w:w="3402" w:type="dxa"/>
            <w:shd w:val="clear" w:color="auto" w:fill="auto"/>
          </w:tcPr>
          <w:p w14:paraId="60C18326"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7AD129C2" w14:textId="77777777" w:rsidR="0099293B" w:rsidRPr="00565F69" w:rsidRDefault="0099293B" w:rsidP="009F5216">
            <w:pPr>
              <w:pStyle w:val="Texto"/>
              <w:spacing w:after="0" w:line="240" w:lineRule="exact"/>
              <w:ind w:firstLine="0"/>
              <w:rPr>
                <w:rFonts w:ascii="Cambria" w:hAnsi="Cambria" w:cs="DIN Pro Regular"/>
                <w:sz w:val="16"/>
                <w:szCs w:val="16"/>
              </w:rPr>
            </w:pPr>
          </w:p>
        </w:tc>
        <w:tc>
          <w:tcPr>
            <w:tcW w:w="3783" w:type="dxa"/>
            <w:shd w:val="clear" w:color="auto" w:fill="auto"/>
          </w:tcPr>
          <w:p w14:paraId="453BF95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6CFB2229" w14:textId="77777777" w:rsidR="00183F52" w:rsidRPr="00E020BE" w:rsidRDefault="00183F52" w:rsidP="00BF564E">
      <w:pPr>
        <w:pStyle w:val="Texto"/>
        <w:spacing w:after="0" w:line="240" w:lineRule="exact"/>
        <w:ind w:firstLine="0"/>
        <w:jc w:val="center"/>
        <w:rPr>
          <w:rFonts w:ascii="Cambria" w:hAnsi="Cambria" w:cs="DIN Pro Regular"/>
          <w:b/>
          <w:sz w:val="20"/>
          <w:lang w:val="es-MX"/>
        </w:rPr>
      </w:pPr>
      <w:r w:rsidRPr="00E020BE">
        <w:rPr>
          <w:rFonts w:ascii="Cambria" w:hAnsi="Cambria" w:cs="DIN Pro Regular"/>
          <w:b/>
          <w:sz w:val="20"/>
        </w:rPr>
        <w:lastRenderedPageBreak/>
        <w:t>b)</w:t>
      </w:r>
      <w:r w:rsidRPr="00E020BE">
        <w:rPr>
          <w:rFonts w:ascii="Cambria" w:hAnsi="Cambria" w:cs="DIN Pro Regular"/>
          <w:sz w:val="20"/>
        </w:rPr>
        <w:t xml:space="preserve"> </w:t>
      </w:r>
      <w:r w:rsidRPr="00E020BE">
        <w:rPr>
          <w:rFonts w:ascii="Cambria" w:hAnsi="Cambria" w:cs="DIN Pro Regular"/>
          <w:b/>
          <w:sz w:val="20"/>
          <w:lang w:val="es-MX"/>
        </w:rPr>
        <w:t>NOTAS DE MEMORIA (CUENTAS DE ORDEN)</w:t>
      </w:r>
    </w:p>
    <w:p w14:paraId="795A7235" w14:textId="77777777" w:rsidR="00183F52" w:rsidRPr="00E020BE" w:rsidRDefault="00183F52" w:rsidP="00183F52">
      <w:pPr>
        <w:pStyle w:val="Texto"/>
        <w:spacing w:after="0" w:line="240" w:lineRule="exact"/>
        <w:ind w:firstLine="0"/>
        <w:jc w:val="center"/>
        <w:rPr>
          <w:rFonts w:ascii="Cambria" w:hAnsi="Cambria" w:cs="DIN Pro Regular"/>
          <w:b/>
          <w:sz w:val="20"/>
          <w:lang w:val="es-MX"/>
        </w:rPr>
      </w:pPr>
    </w:p>
    <w:p w14:paraId="1DDC4A13" w14:textId="77777777" w:rsidR="00183F52" w:rsidRPr="00E020BE" w:rsidRDefault="00183F52" w:rsidP="00183F52">
      <w:pPr>
        <w:spacing w:before="80" w:after="0" w:line="25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Atendiendo a lo establecido en Ley General de Contabilidad Gubernamental, para efectos del registro y control, el Consejo Nacional de Armonización Contable ha determinado Cuentas de Orden contables, mismas que se presentan en el Plan de Cuentas.</w:t>
      </w:r>
    </w:p>
    <w:p w14:paraId="0CDBA5FA" w14:textId="77777777" w:rsidR="00183F52" w:rsidRPr="00E020BE" w:rsidRDefault="00183F52" w:rsidP="00183F52">
      <w:pPr>
        <w:pStyle w:val="Texto"/>
        <w:spacing w:after="0" w:line="240" w:lineRule="exact"/>
        <w:rPr>
          <w:rFonts w:ascii="Cambria" w:hAnsi="Cambria" w:cs="DIN Pro Regular"/>
          <w:sz w:val="20"/>
          <w:lang w:val="es-MX"/>
        </w:rPr>
      </w:pPr>
    </w:p>
    <w:p w14:paraId="508CBDF0" w14:textId="77777777" w:rsidR="002272C8" w:rsidRDefault="002272C8" w:rsidP="00183F52">
      <w:pPr>
        <w:pStyle w:val="Texto"/>
        <w:spacing w:after="0" w:line="240" w:lineRule="exact"/>
        <w:ind w:firstLine="0"/>
        <w:rPr>
          <w:rFonts w:ascii="Cambria" w:hAnsi="Cambria" w:cs="DIN Pro Regular"/>
          <w:b/>
          <w:sz w:val="20"/>
        </w:rPr>
      </w:pPr>
    </w:p>
    <w:p w14:paraId="617B27BC" w14:textId="77777777" w:rsidR="00183F52" w:rsidRPr="00E020BE" w:rsidRDefault="00183F52" w:rsidP="00183F52">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Contables y Presupuestarias:</w:t>
      </w:r>
    </w:p>
    <w:p w14:paraId="4CB02ED0" w14:textId="77777777" w:rsidR="00183F52" w:rsidRPr="00E020BE" w:rsidRDefault="00183F52" w:rsidP="00183F52">
      <w:pPr>
        <w:pStyle w:val="Texto"/>
        <w:spacing w:after="0" w:line="240" w:lineRule="exact"/>
        <w:rPr>
          <w:rFonts w:ascii="Cambria" w:hAnsi="Cambria" w:cs="DIN Pro Regular"/>
          <w:sz w:val="20"/>
        </w:rPr>
      </w:pPr>
    </w:p>
    <w:p w14:paraId="1E00C166" w14:textId="77777777" w:rsidR="00183F52" w:rsidRPr="00E020BE" w:rsidRDefault="00183F52" w:rsidP="00183F52">
      <w:pPr>
        <w:pStyle w:val="Texto"/>
        <w:spacing w:after="0" w:line="240" w:lineRule="exact"/>
        <w:ind w:left="708" w:firstLine="0"/>
        <w:rPr>
          <w:rFonts w:ascii="Cambria" w:hAnsi="Cambria" w:cs="DIN Pro Regular"/>
          <w:sz w:val="20"/>
        </w:rPr>
      </w:pPr>
      <w:r w:rsidRPr="00E020BE">
        <w:rPr>
          <w:rFonts w:ascii="Cambria" w:hAnsi="Cambria" w:cs="DIN Pro Regular"/>
          <w:sz w:val="20"/>
        </w:rPr>
        <w:t xml:space="preserve">Contables: </w:t>
      </w:r>
    </w:p>
    <w:p w14:paraId="1E0825BF" w14:textId="7FBF1194" w:rsidR="00183F52" w:rsidRPr="00E020BE" w:rsidRDefault="00183F52" w:rsidP="00183F52">
      <w:pPr>
        <w:pStyle w:val="Texto"/>
        <w:spacing w:after="0" w:line="240" w:lineRule="exact"/>
        <w:ind w:left="708" w:firstLine="0"/>
        <w:rPr>
          <w:rFonts w:ascii="Cambria" w:hAnsi="Cambria" w:cs="DIN Pro Regular"/>
          <w:sz w:val="20"/>
        </w:rPr>
      </w:pPr>
      <w:r w:rsidRPr="00E020BE">
        <w:rPr>
          <w:rFonts w:ascii="Cambria" w:hAnsi="Cambria" w:cs="DIN Pro Regular"/>
          <w:sz w:val="20"/>
          <w:lang w:eastAsia="es-MX"/>
        </w:rPr>
        <w:t xml:space="preserve">Representa el saldo del fideicomiso irrevocable de inversión y administración de los recursos del fondo de pensiones de los trabajadores docentes y administrativos, en los términos del plan de pensiones, de conformidad con el artículo 33 de la Ley del </w:t>
      </w:r>
      <w:r w:rsidRPr="006277CD">
        <w:rPr>
          <w:rFonts w:ascii="Cambria" w:hAnsi="Cambria" w:cs="DIN Pro Regular"/>
          <w:sz w:val="20"/>
          <w:lang w:eastAsia="es-MX"/>
        </w:rPr>
        <w:t>Impuesto sobre la renta y demás aplicables, éstos recursos se administran en Scotiabank Inverlat, S. A. Fideicomiso 7054 que</w:t>
      </w:r>
      <w:r w:rsidR="00263A6C">
        <w:rPr>
          <w:rFonts w:ascii="Cambria" w:hAnsi="Cambria" w:cs="DIN Pro Regular"/>
          <w:sz w:val="20"/>
          <w:lang w:eastAsia="es-MX"/>
        </w:rPr>
        <w:t xml:space="preserve"> al </w:t>
      </w:r>
      <w:r w:rsidR="00A1465A">
        <w:rPr>
          <w:rFonts w:ascii="Cambria" w:hAnsi="Cambria" w:cs="DIN Pro Regular"/>
          <w:sz w:val="20"/>
          <w:lang w:eastAsia="es-MX"/>
        </w:rPr>
        <w:t>31 de diciembre</w:t>
      </w:r>
      <w:r w:rsidRPr="00E020BE">
        <w:rPr>
          <w:rFonts w:ascii="Cambria" w:hAnsi="Cambria" w:cs="DIN Pro Regular"/>
          <w:sz w:val="20"/>
          <w:lang w:eastAsia="es-MX"/>
        </w:rPr>
        <w:t xml:space="preserve"> de 202</w:t>
      </w:r>
      <w:r w:rsidR="00481236">
        <w:rPr>
          <w:rFonts w:ascii="Cambria" w:hAnsi="Cambria" w:cs="DIN Pro Regular"/>
          <w:sz w:val="20"/>
          <w:lang w:eastAsia="es-MX"/>
        </w:rPr>
        <w:t>2</w:t>
      </w:r>
      <w:r w:rsidRPr="00E020BE">
        <w:rPr>
          <w:rFonts w:ascii="Cambria" w:hAnsi="Cambria" w:cs="DIN Pro Regular"/>
          <w:sz w:val="20"/>
          <w:lang w:eastAsia="es-MX"/>
        </w:rPr>
        <w:t xml:space="preserve"> es por un importe </w:t>
      </w:r>
      <w:r w:rsidRPr="006277CD">
        <w:rPr>
          <w:rFonts w:ascii="Cambria" w:hAnsi="Cambria" w:cs="DIN Pro Regular"/>
          <w:sz w:val="20"/>
          <w:lang w:eastAsia="es-MX"/>
        </w:rPr>
        <w:t xml:space="preserve">de </w:t>
      </w:r>
      <w:r w:rsidRPr="001517A9">
        <w:rPr>
          <w:rFonts w:ascii="Cambria" w:hAnsi="Cambria" w:cs="DIN Pro Regular"/>
          <w:sz w:val="20"/>
          <w:lang w:eastAsia="es-MX"/>
        </w:rPr>
        <w:t>$</w:t>
      </w:r>
      <w:r w:rsidR="001517A9" w:rsidRPr="001517A9">
        <w:rPr>
          <w:rFonts w:ascii="Cambria" w:hAnsi="Cambria" w:cs="DIN Pro Regular"/>
          <w:sz w:val="20"/>
          <w:lang w:val="es-MX" w:eastAsia="es-MX"/>
        </w:rPr>
        <w:t>1,</w:t>
      </w:r>
      <w:r w:rsidR="0014068F">
        <w:rPr>
          <w:rFonts w:ascii="Cambria" w:hAnsi="Cambria" w:cs="DIN Pro Regular"/>
          <w:sz w:val="20"/>
          <w:lang w:val="es-MX" w:eastAsia="es-MX"/>
        </w:rPr>
        <w:t>592</w:t>
      </w:r>
      <w:r w:rsidR="001517A9" w:rsidRPr="001517A9">
        <w:rPr>
          <w:rFonts w:ascii="Cambria" w:hAnsi="Cambria" w:cs="DIN Pro Regular"/>
          <w:sz w:val="20"/>
          <w:lang w:val="es-MX" w:eastAsia="es-MX"/>
        </w:rPr>
        <w:t>,</w:t>
      </w:r>
      <w:r w:rsidR="0014068F">
        <w:rPr>
          <w:rFonts w:ascii="Cambria" w:hAnsi="Cambria" w:cs="DIN Pro Regular"/>
          <w:sz w:val="20"/>
          <w:lang w:val="es-MX" w:eastAsia="es-MX"/>
        </w:rPr>
        <w:t>544</w:t>
      </w:r>
      <w:r w:rsidR="001517A9" w:rsidRPr="001517A9">
        <w:rPr>
          <w:rFonts w:ascii="Cambria" w:hAnsi="Cambria" w:cs="DIN Pro Regular"/>
          <w:sz w:val="20"/>
          <w:lang w:val="es-MX" w:eastAsia="es-MX"/>
        </w:rPr>
        <w:t>,</w:t>
      </w:r>
      <w:r w:rsidR="0014068F">
        <w:rPr>
          <w:rFonts w:ascii="Cambria" w:hAnsi="Cambria" w:cs="DIN Pro Regular"/>
          <w:sz w:val="20"/>
          <w:lang w:val="es-MX" w:eastAsia="es-MX"/>
        </w:rPr>
        <w:t>726</w:t>
      </w:r>
      <w:r w:rsidR="001517A9">
        <w:rPr>
          <w:rFonts w:ascii="Cambria" w:hAnsi="Cambria" w:cs="DIN Pro Regular"/>
          <w:sz w:val="20"/>
          <w:lang w:val="es-MX" w:eastAsia="es-MX"/>
        </w:rPr>
        <w:t xml:space="preserve"> </w:t>
      </w:r>
      <w:r w:rsidR="00C01B40">
        <w:rPr>
          <w:rFonts w:ascii="Cambria" w:hAnsi="Cambria" w:cs="DIN Pro Regular"/>
          <w:sz w:val="20"/>
          <w:lang w:eastAsia="es-MX"/>
        </w:rPr>
        <w:t>pesos;</w:t>
      </w:r>
      <w:r w:rsidRPr="00E020BE">
        <w:rPr>
          <w:rFonts w:ascii="Cambria" w:hAnsi="Cambria" w:cs="DIN Pro Regular"/>
          <w:sz w:val="20"/>
          <w:lang w:eastAsia="es-MX"/>
        </w:rPr>
        <w:t xml:space="preserve"> </w:t>
      </w:r>
      <w:r w:rsidR="00C01B40">
        <w:rPr>
          <w:rFonts w:ascii="Cambria" w:hAnsi="Cambria" w:cs="DIN Pro Regular"/>
          <w:sz w:val="20"/>
          <w:lang w:eastAsia="es-MX"/>
        </w:rPr>
        <w:t>Cuentas individuales de ahorro para el retiro por $</w:t>
      </w:r>
      <w:r w:rsidR="0014068F">
        <w:rPr>
          <w:rFonts w:ascii="Cambria" w:hAnsi="Cambria" w:cs="DIN Pro Regular"/>
          <w:sz w:val="20"/>
          <w:lang w:val="es-MX" w:eastAsia="es-MX"/>
        </w:rPr>
        <w:t>52</w:t>
      </w:r>
      <w:r w:rsidR="001517A9" w:rsidRPr="001517A9">
        <w:rPr>
          <w:rFonts w:ascii="Cambria" w:hAnsi="Cambria" w:cs="DIN Pro Regular"/>
          <w:sz w:val="20"/>
          <w:lang w:val="es-MX" w:eastAsia="es-MX"/>
        </w:rPr>
        <w:t>,</w:t>
      </w:r>
      <w:r w:rsidR="0014068F">
        <w:rPr>
          <w:rFonts w:ascii="Cambria" w:hAnsi="Cambria" w:cs="DIN Pro Regular"/>
          <w:sz w:val="20"/>
          <w:lang w:val="es-MX" w:eastAsia="es-MX"/>
        </w:rPr>
        <w:t>752</w:t>
      </w:r>
      <w:r w:rsidR="001517A9" w:rsidRPr="001517A9">
        <w:rPr>
          <w:rFonts w:ascii="Cambria" w:hAnsi="Cambria" w:cs="DIN Pro Regular"/>
          <w:sz w:val="20"/>
          <w:lang w:val="es-MX" w:eastAsia="es-MX"/>
        </w:rPr>
        <w:t>,</w:t>
      </w:r>
      <w:r w:rsidR="0014068F">
        <w:rPr>
          <w:rFonts w:ascii="Cambria" w:hAnsi="Cambria" w:cs="DIN Pro Regular"/>
          <w:sz w:val="20"/>
          <w:lang w:val="es-MX" w:eastAsia="es-MX"/>
        </w:rPr>
        <w:t xml:space="preserve">077 </w:t>
      </w:r>
      <w:r w:rsidR="00C01B40">
        <w:rPr>
          <w:rFonts w:ascii="Cambria" w:hAnsi="Cambria" w:cs="DIN Pro Regular"/>
          <w:sz w:val="20"/>
          <w:lang w:eastAsia="es-MX"/>
        </w:rPr>
        <w:t>pesos; Reserva para personal pensionado por $</w:t>
      </w:r>
      <w:r w:rsidR="0014068F">
        <w:rPr>
          <w:rFonts w:ascii="Cambria" w:hAnsi="Cambria" w:cs="DIN Pro Regular"/>
          <w:sz w:val="20"/>
          <w:lang w:val="es-MX" w:eastAsia="es-MX"/>
        </w:rPr>
        <w:t>8</w:t>
      </w:r>
      <w:r w:rsidR="001517A9" w:rsidRPr="001517A9">
        <w:rPr>
          <w:rFonts w:ascii="Cambria" w:hAnsi="Cambria" w:cs="DIN Pro Regular"/>
          <w:sz w:val="20"/>
          <w:lang w:val="es-MX" w:eastAsia="es-MX"/>
        </w:rPr>
        <w:t>,</w:t>
      </w:r>
      <w:r w:rsidR="0014068F">
        <w:rPr>
          <w:rFonts w:ascii="Cambria" w:hAnsi="Cambria" w:cs="DIN Pro Regular"/>
          <w:sz w:val="20"/>
          <w:lang w:val="es-MX" w:eastAsia="es-MX"/>
        </w:rPr>
        <w:t>143</w:t>
      </w:r>
      <w:r w:rsidR="001517A9" w:rsidRPr="001517A9">
        <w:rPr>
          <w:rFonts w:ascii="Cambria" w:hAnsi="Cambria" w:cs="DIN Pro Regular"/>
          <w:sz w:val="20"/>
          <w:lang w:val="es-MX" w:eastAsia="es-MX"/>
        </w:rPr>
        <w:t>,</w:t>
      </w:r>
      <w:r w:rsidR="0014068F">
        <w:rPr>
          <w:rFonts w:ascii="Cambria" w:hAnsi="Cambria" w:cs="DIN Pro Regular"/>
          <w:sz w:val="20"/>
          <w:lang w:val="es-MX" w:eastAsia="es-MX"/>
        </w:rPr>
        <w:t>215</w:t>
      </w:r>
      <w:r w:rsidR="001517A9">
        <w:rPr>
          <w:rFonts w:ascii="Cambria" w:hAnsi="Cambria" w:cs="DIN Pro Regular"/>
          <w:sz w:val="20"/>
          <w:lang w:val="es-MX" w:eastAsia="es-MX"/>
        </w:rPr>
        <w:t xml:space="preserve"> </w:t>
      </w:r>
      <w:r w:rsidR="00C01B40">
        <w:rPr>
          <w:rFonts w:ascii="Cambria" w:hAnsi="Cambria" w:cs="DIN Pro Regular"/>
          <w:sz w:val="20"/>
          <w:lang w:eastAsia="es-MX"/>
        </w:rPr>
        <w:t xml:space="preserve">pesos. </w:t>
      </w:r>
      <w:r w:rsidRPr="00E020BE">
        <w:rPr>
          <w:rFonts w:ascii="Cambria" w:hAnsi="Cambria" w:cs="DIN Pro Regular"/>
          <w:sz w:val="20"/>
          <w:lang w:eastAsia="es-MX"/>
        </w:rPr>
        <w:t xml:space="preserve">Así como bienes bajo contrato en comodato de terminales punto de venta (TPV) por un </w:t>
      </w:r>
      <w:r w:rsidRPr="006277CD">
        <w:rPr>
          <w:rFonts w:ascii="Cambria" w:hAnsi="Cambria" w:cs="DIN Pro Regular"/>
          <w:sz w:val="20"/>
          <w:lang w:eastAsia="es-MX"/>
        </w:rPr>
        <w:t>importe de $37 pesos.</w:t>
      </w:r>
    </w:p>
    <w:p w14:paraId="399CD300" w14:textId="34A26D55" w:rsidR="00183F52" w:rsidRPr="00E020BE" w:rsidRDefault="00183F52" w:rsidP="00183F52">
      <w:pPr>
        <w:pStyle w:val="Texto"/>
        <w:spacing w:after="0" w:line="240" w:lineRule="exact"/>
        <w:ind w:firstLine="0"/>
        <w:rPr>
          <w:rFonts w:ascii="Cambria" w:hAnsi="Cambria" w:cs="DIN Pro Regular"/>
          <w:sz w:val="20"/>
          <w:highlight w:val="yellow"/>
        </w:rPr>
      </w:pPr>
    </w:p>
    <w:p w14:paraId="02FD7561" w14:textId="5C83E1A0" w:rsidR="002272C8" w:rsidRDefault="002272C8" w:rsidP="00183F52">
      <w:pPr>
        <w:pStyle w:val="Texto"/>
        <w:shd w:val="clear" w:color="auto" w:fill="FFFFFF"/>
        <w:spacing w:after="0" w:line="240" w:lineRule="exact"/>
        <w:ind w:firstLine="708"/>
        <w:rPr>
          <w:rFonts w:ascii="Cambria" w:hAnsi="Cambria" w:cs="DIN Pro Regular"/>
          <w:sz w:val="20"/>
        </w:rPr>
      </w:pPr>
    </w:p>
    <w:p w14:paraId="579F0B61" w14:textId="61360D5F" w:rsidR="00670E42" w:rsidRDefault="00183F52" w:rsidP="00183F52">
      <w:pPr>
        <w:pStyle w:val="Texto"/>
        <w:shd w:val="clear" w:color="auto" w:fill="FFFFFF"/>
        <w:spacing w:after="0" w:line="240" w:lineRule="exact"/>
        <w:ind w:firstLine="708"/>
        <w:rPr>
          <w:rFonts w:ascii="Cambria" w:hAnsi="Cambria" w:cs="DIN Pro Regular"/>
          <w:sz w:val="20"/>
        </w:rPr>
      </w:pPr>
      <w:r w:rsidRPr="00E020BE">
        <w:rPr>
          <w:rFonts w:ascii="Cambria" w:hAnsi="Cambria" w:cs="DIN Pro Regular"/>
          <w:sz w:val="20"/>
        </w:rPr>
        <w:t>Presupuestarias:</w:t>
      </w:r>
    </w:p>
    <w:p w14:paraId="526C0762" w14:textId="409858F4" w:rsidR="00C166CD" w:rsidRDefault="00C166CD" w:rsidP="00183F52">
      <w:pPr>
        <w:pStyle w:val="Texto"/>
        <w:shd w:val="clear" w:color="auto" w:fill="FFFFFF"/>
        <w:spacing w:after="0" w:line="240" w:lineRule="exact"/>
        <w:ind w:firstLine="708"/>
        <w:rPr>
          <w:rFonts w:ascii="Cambria" w:hAnsi="Cambria" w:cs="DIN Pro Regular"/>
          <w:sz w:val="20"/>
        </w:rPr>
      </w:pPr>
    </w:p>
    <w:p w14:paraId="549FFFE0" w14:textId="79F36280" w:rsidR="00183F52" w:rsidRPr="00E020BE" w:rsidRDefault="00183F52" w:rsidP="00183F52">
      <w:pPr>
        <w:pStyle w:val="Texto"/>
        <w:shd w:val="clear" w:color="auto" w:fill="FFFFFF"/>
        <w:spacing w:after="0" w:line="240" w:lineRule="exact"/>
        <w:jc w:val="center"/>
        <w:rPr>
          <w:rFonts w:ascii="Cambria" w:hAnsi="Cambria" w:cs="DIN Pro Regular"/>
          <w:sz w:val="20"/>
        </w:rPr>
      </w:pPr>
      <w:r w:rsidRPr="00E020BE">
        <w:rPr>
          <w:rFonts w:ascii="Cambria" w:hAnsi="Cambria" w:cs="DIN Pro Regular"/>
          <w:sz w:val="20"/>
        </w:rPr>
        <w:t>Cuentas de ingresos</w:t>
      </w:r>
    </w:p>
    <w:tbl>
      <w:tblPr>
        <w:tblW w:w="5219" w:type="dxa"/>
        <w:jc w:val="center"/>
        <w:tblCellMar>
          <w:left w:w="70" w:type="dxa"/>
          <w:right w:w="70" w:type="dxa"/>
        </w:tblCellMar>
        <w:tblLook w:val="04A0" w:firstRow="1" w:lastRow="0" w:firstColumn="1" w:lastColumn="0" w:noHBand="0" w:noVBand="1"/>
      </w:tblPr>
      <w:tblGrid>
        <w:gridCol w:w="852"/>
        <w:gridCol w:w="2666"/>
        <w:gridCol w:w="1701"/>
      </w:tblGrid>
      <w:tr w:rsidR="00A81AA0" w:rsidRPr="00E020BE" w14:paraId="0BE985D0" w14:textId="77777777" w:rsidTr="005173F4">
        <w:trPr>
          <w:trHeight w:val="300"/>
          <w:jc w:val="center"/>
        </w:trPr>
        <w:tc>
          <w:tcPr>
            <w:tcW w:w="852" w:type="dxa"/>
            <w:tcBorders>
              <w:top w:val="single" w:sz="4" w:space="0" w:color="auto"/>
              <w:left w:val="single" w:sz="4" w:space="0" w:color="auto"/>
              <w:bottom w:val="single" w:sz="4" w:space="0" w:color="auto"/>
              <w:right w:val="single" w:sz="4" w:space="0" w:color="auto"/>
            </w:tcBorders>
            <w:shd w:val="clear" w:color="auto" w:fill="00426A"/>
          </w:tcPr>
          <w:p w14:paraId="67F562C5" w14:textId="77777777" w:rsidR="00A81AA0" w:rsidRPr="00E020BE" w:rsidRDefault="00A81AA0" w:rsidP="006D45C8">
            <w:pPr>
              <w:spacing w:after="0" w:line="240" w:lineRule="auto"/>
              <w:jc w:val="center"/>
              <w:rPr>
                <w:rFonts w:ascii="Cambria" w:eastAsia="Times New Roman" w:hAnsi="Cambria" w:cs="Calibri"/>
                <w:b/>
                <w:color w:val="FFFFFF"/>
                <w:sz w:val="16"/>
                <w:szCs w:val="16"/>
                <w:lang w:eastAsia="es-MX"/>
              </w:rPr>
            </w:pPr>
          </w:p>
        </w:tc>
        <w:tc>
          <w:tcPr>
            <w:tcW w:w="2666"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09D6533C" w14:textId="2AE09511" w:rsidR="00A81AA0" w:rsidRPr="00E020BE" w:rsidRDefault="00E86DE0" w:rsidP="006D45C8">
            <w:pPr>
              <w:spacing w:after="0" w:line="240" w:lineRule="auto"/>
              <w:jc w:val="center"/>
              <w:rPr>
                <w:rFonts w:ascii="Cambria" w:eastAsia="Times New Roman" w:hAnsi="Cambria" w:cs="Calibri"/>
                <w:b/>
                <w:color w:val="FFFFFF"/>
                <w:sz w:val="16"/>
                <w:szCs w:val="16"/>
                <w:lang w:eastAsia="es-MX"/>
              </w:rPr>
            </w:pPr>
            <w:r w:rsidRPr="00E020BE">
              <w:rPr>
                <w:rFonts w:ascii="Cambria" w:eastAsia="Times New Roman" w:hAnsi="Cambria" w:cs="Calibri"/>
                <w:b/>
                <w:color w:val="FFFFFF"/>
                <w:sz w:val="16"/>
                <w:szCs w:val="16"/>
                <w:lang w:eastAsia="es-MX"/>
              </w:rPr>
              <w:t>CONCEPTO</w:t>
            </w:r>
          </w:p>
        </w:tc>
        <w:tc>
          <w:tcPr>
            <w:tcW w:w="1701" w:type="dxa"/>
            <w:tcBorders>
              <w:top w:val="single" w:sz="4" w:space="0" w:color="auto"/>
              <w:left w:val="nil"/>
              <w:bottom w:val="single" w:sz="4" w:space="0" w:color="auto"/>
              <w:right w:val="single" w:sz="4" w:space="0" w:color="auto"/>
            </w:tcBorders>
            <w:shd w:val="clear" w:color="auto" w:fill="00426A"/>
            <w:noWrap/>
            <w:vAlign w:val="center"/>
            <w:hideMark/>
          </w:tcPr>
          <w:p w14:paraId="7E43D905" w14:textId="57B600B3" w:rsidR="00A81AA0" w:rsidRPr="00E020BE" w:rsidRDefault="00E86DE0" w:rsidP="006D45C8">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SALDO</w:t>
            </w:r>
          </w:p>
        </w:tc>
      </w:tr>
      <w:tr w:rsidR="00A81AA0" w:rsidRPr="00E020BE" w14:paraId="7FC47388"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2C3FA9B4" w14:textId="60F06E50" w:rsidR="00A81AA0" w:rsidRPr="00E020BE" w:rsidRDefault="00A81AA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8.1.1</w:t>
            </w:r>
            <w:r w:rsidR="001B20FC" w:rsidRPr="00E020BE">
              <w:rPr>
                <w:rFonts w:ascii="Cambria" w:eastAsia="Times New Roman" w:hAnsi="Cambria" w:cs="DIN Pro Regular"/>
                <w:color w:val="000000"/>
                <w:sz w:val="16"/>
                <w:szCs w:val="16"/>
                <w:lang w:eastAsia="es-MX"/>
              </w:rPr>
              <w:t>.</w:t>
            </w:r>
          </w:p>
        </w:tc>
        <w:tc>
          <w:tcPr>
            <w:tcW w:w="2666" w:type="dxa"/>
            <w:tcBorders>
              <w:top w:val="nil"/>
              <w:left w:val="single" w:sz="8" w:space="0" w:color="auto"/>
              <w:bottom w:val="single" w:sz="8" w:space="0" w:color="auto"/>
              <w:right w:val="single" w:sz="8" w:space="0" w:color="auto"/>
            </w:tcBorders>
            <w:shd w:val="clear" w:color="auto" w:fill="auto"/>
            <w:noWrap/>
            <w:vAlign w:val="center"/>
            <w:hideMark/>
          </w:tcPr>
          <w:p w14:paraId="18BF2CBE" w14:textId="3A77CAEB" w:rsidR="00A81AA0" w:rsidRPr="00E020BE" w:rsidRDefault="00093AF5"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E</w:t>
            </w:r>
            <w:r w:rsidR="00A81AA0" w:rsidRPr="00E020BE">
              <w:rPr>
                <w:rFonts w:ascii="Cambria" w:eastAsia="Times New Roman" w:hAnsi="Cambria" w:cs="DIN Pro Regular"/>
                <w:color w:val="000000"/>
                <w:sz w:val="16"/>
                <w:szCs w:val="16"/>
                <w:lang w:eastAsia="es-MX"/>
              </w:rPr>
              <w:t>stimada</w:t>
            </w:r>
          </w:p>
        </w:tc>
        <w:tc>
          <w:tcPr>
            <w:tcW w:w="1701" w:type="dxa"/>
            <w:tcBorders>
              <w:top w:val="nil"/>
              <w:left w:val="nil"/>
              <w:bottom w:val="single" w:sz="8" w:space="0" w:color="auto"/>
              <w:right w:val="single" w:sz="8" w:space="0" w:color="auto"/>
            </w:tcBorders>
            <w:shd w:val="clear" w:color="auto" w:fill="auto"/>
            <w:noWrap/>
            <w:vAlign w:val="center"/>
            <w:hideMark/>
          </w:tcPr>
          <w:p w14:paraId="792446FE" w14:textId="337D2D72" w:rsidR="00A81AA0" w:rsidRPr="00E020BE" w:rsidRDefault="00481236"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4,529,528,660</w:t>
            </w:r>
          </w:p>
        </w:tc>
      </w:tr>
      <w:tr w:rsidR="004D4670" w:rsidRPr="00E020BE" w14:paraId="4D0CE97C"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6615B792" w14:textId="03661790"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8.1.2.</w:t>
            </w:r>
          </w:p>
        </w:tc>
        <w:tc>
          <w:tcPr>
            <w:tcW w:w="2666" w:type="dxa"/>
            <w:tcBorders>
              <w:top w:val="nil"/>
              <w:left w:val="single" w:sz="8" w:space="0" w:color="auto"/>
              <w:bottom w:val="single" w:sz="8" w:space="0" w:color="auto"/>
              <w:right w:val="single" w:sz="8" w:space="0" w:color="auto"/>
            </w:tcBorders>
            <w:shd w:val="clear" w:color="auto" w:fill="auto"/>
            <w:noWrap/>
            <w:vAlign w:val="center"/>
          </w:tcPr>
          <w:p w14:paraId="6A304FF3" w14:textId="29B42DA6" w:rsidR="004D4670" w:rsidRPr="00E020BE" w:rsidRDefault="00093AF5"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por Ejecutar</w:t>
            </w:r>
          </w:p>
        </w:tc>
        <w:tc>
          <w:tcPr>
            <w:tcW w:w="1701" w:type="dxa"/>
            <w:tcBorders>
              <w:top w:val="nil"/>
              <w:left w:val="nil"/>
              <w:bottom w:val="single" w:sz="8" w:space="0" w:color="auto"/>
              <w:right w:val="single" w:sz="8" w:space="0" w:color="auto"/>
            </w:tcBorders>
            <w:shd w:val="clear" w:color="auto" w:fill="auto"/>
            <w:noWrap/>
            <w:vAlign w:val="center"/>
          </w:tcPr>
          <w:p w14:paraId="5A781D67" w14:textId="3CD69B38" w:rsidR="004D4670" w:rsidRPr="00E020BE" w:rsidRDefault="0014068F"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0</w:t>
            </w:r>
          </w:p>
        </w:tc>
      </w:tr>
      <w:tr w:rsidR="00A81AA0" w:rsidRPr="00E020BE" w14:paraId="5B249024"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333EC809" w14:textId="5340483A"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8.1.3.</w:t>
            </w:r>
          </w:p>
        </w:tc>
        <w:tc>
          <w:tcPr>
            <w:tcW w:w="2666" w:type="dxa"/>
            <w:tcBorders>
              <w:top w:val="nil"/>
              <w:left w:val="single" w:sz="8" w:space="0" w:color="auto"/>
              <w:bottom w:val="single" w:sz="8" w:space="0" w:color="auto"/>
              <w:right w:val="single" w:sz="8" w:space="0" w:color="auto"/>
            </w:tcBorders>
            <w:shd w:val="clear" w:color="auto" w:fill="auto"/>
            <w:noWrap/>
            <w:vAlign w:val="center"/>
            <w:hideMark/>
          </w:tcPr>
          <w:p w14:paraId="2E9132F3" w14:textId="7C79ACB3"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Modif</w:t>
            </w:r>
            <w:r w:rsidR="00093AF5" w:rsidRPr="00E020BE">
              <w:rPr>
                <w:rFonts w:ascii="Cambria" w:eastAsia="Times New Roman" w:hAnsi="Cambria" w:cs="DIN Pro Regular"/>
                <w:color w:val="000000"/>
                <w:sz w:val="16"/>
                <w:szCs w:val="16"/>
                <w:lang w:eastAsia="es-MX"/>
              </w:rPr>
              <w:t>icaciones a la ley de ingresos Es</w:t>
            </w:r>
            <w:r w:rsidRPr="00E020BE">
              <w:rPr>
                <w:rFonts w:ascii="Cambria" w:eastAsia="Times New Roman" w:hAnsi="Cambria" w:cs="DIN Pro Regular"/>
                <w:color w:val="000000"/>
                <w:sz w:val="16"/>
                <w:szCs w:val="16"/>
                <w:lang w:eastAsia="es-MX"/>
              </w:rPr>
              <w:t>timada</w:t>
            </w:r>
          </w:p>
        </w:tc>
        <w:tc>
          <w:tcPr>
            <w:tcW w:w="1701" w:type="dxa"/>
            <w:tcBorders>
              <w:top w:val="nil"/>
              <w:left w:val="nil"/>
              <w:bottom w:val="single" w:sz="8" w:space="0" w:color="auto"/>
              <w:right w:val="single" w:sz="8" w:space="0" w:color="auto"/>
            </w:tcBorders>
            <w:shd w:val="clear" w:color="auto" w:fill="auto"/>
            <w:noWrap/>
            <w:vAlign w:val="center"/>
            <w:hideMark/>
          </w:tcPr>
          <w:p w14:paraId="135C6893" w14:textId="3CB40811" w:rsidR="00A81AA0" w:rsidRPr="00E020BE" w:rsidRDefault="0014068F"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25</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263</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706</w:t>
            </w:r>
          </w:p>
        </w:tc>
      </w:tr>
      <w:tr w:rsidR="00A81AA0" w:rsidRPr="00E020BE" w14:paraId="575A05E2"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54D91FB8" w14:textId="641FBA67"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8.1.4.</w:t>
            </w:r>
          </w:p>
        </w:tc>
        <w:tc>
          <w:tcPr>
            <w:tcW w:w="2666" w:type="dxa"/>
            <w:tcBorders>
              <w:top w:val="nil"/>
              <w:left w:val="single" w:sz="8" w:space="0" w:color="auto"/>
              <w:bottom w:val="single" w:sz="8" w:space="0" w:color="auto"/>
              <w:right w:val="single" w:sz="8" w:space="0" w:color="auto"/>
            </w:tcBorders>
            <w:shd w:val="clear" w:color="auto" w:fill="auto"/>
            <w:noWrap/>
            <w:vAlign w:val="center"/>
            <w:hideMark/>
          </w:tcPr>
          <w:p w14:paraId="24BA8C85" w14:textId="43219640"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D</w:t>
            </w:r>
            <w:r w:rsidRPr="00E020BE">
              <w:rPr>
                <w:rFonts w:ascii="Cambria" w:eastAsia="Times New Roman" w:hAnsi="Cambria" w:cs="DIN Pro Regular"/>
                <w:color w:val="000000"/>
                <w:sz w:val="16"/>
                <w:szCs w:val="16"/>
                <w:lang w:eastAsia="es-MX"/>
              </w:rPr>
              <w:t>evengada</w:t>
            </w:r>
          </w:p>
        </w:tc>
        <w:tc>
          <w:tcPr>
            <w:tcW w:w="1701" w:type="dxa"/>
            <w:tcBorders>
              <w:top w:val="nil"/>
              <w:left w:val="nil"/>
              <w:bottom w:val="single" w:sz="8" w:space="0" w:color="auto"/>
              <w:right w:val="single" w:sz="8" w:space="0" w:color="auto"/>
            </w:tcBorders>
            <w:shd w:val="clear" w:color="auto" w:fill="auto"/>
            <w:noWrap/>
            <w:vAlign w:val="center"/>
            <w:hideMark/>
          </w:tcPr>
          <w:p w14:paraId="23ADA32F" w14:textId="6C8887FD" w:rsidR="00A81AA0" w:rsidRPr="00E020BE" w:rsidRDefault="0014068F"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386</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058</w:t>
            </w:r>
          </w:p>
        </w:tc>
      </w:tr>
      <w:tr w:rsidR="00A81AA0" w:rsidRPr="00E020BE" w14:paraId="20F87B8F"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05BEACCA" w14:textId="303EF063"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8.1.5.</w:t>
            </w:r>
          </w:p>
        </w:tc>
        <w:tc>
          <w:tcPr>
            <w:tcW w:w="2666" w:type="dxa"/>
            <w:tcBorders>
              <w:top w:val="nil"/>
              <w:left w:val="single" w:sz="8" w:space="0" w:color="auto"/>
              <w:bottom w:val="single" w:sz="8" w:space="0" w:color="auto"/>
              <w:right w:val="single" w:sz="8" w:space="0" w:color="auto"/>
            </w:tcBorders>
            <w:shd w:val="clear" w:color="auto" w:fill="auto"/>
            <w:noWrap/>
            <w:vAlign w:val="center"/>
            <w:hideMark/>
          </w:tcPr>
          <w:p w14:paraId="33A097B4" w14:textId="31C6BAC7"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R</w:t>
            </w:r>
            <w:r w:rsidRPr="00E020BE">
              <w:rPr>
                <w:rFonts w:ascii="Cambria" w:eastAsia="Times New Roman" w:hAnsi="Cambria" w:cs="DIN Pro Regular"/>
                <w:color w:val="000000"/>
                <w:sz w:val="16"/>
                <w:szCs w:val="16"/>
                <w:lang w:eastAsia="es-MX"/>
              </w:rPr>
              <w:t>ecaudada</w:t>
            </w:r>
          </w:p>
        </w:tc>
        <w:tc>
          <w:tcPr>
            <w:tcW w:w="1701" w:type="dxa"/>
            <w:tcBorders>
              <w:top w:val="nil"/>
              <w:left w:val="nil"/>
              <w:bottom w:val="single" w:sz="8" w:space="0" w:color="auto"/>
              <w:right w:val="single" w:sz="8" w:space="0" w:color="auto"/>
            </w:tcBorders>
            <w:shd w:val="clear" w:color="auto" w:fill="auto"/>
            <w:noWrap/>
            <w:vAlign w:val="center"/>
            <w:hideMark/>
          </w:tcPr>
          <w:p w14:paraId="32E89DBF" w14:textId="13902963" w:rsidR="00A81AA0" w:rsidRPr="00E020BE" w:rsidRDefault="0014068F"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553</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406</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308</w:t>
            </w:r>
          </w:p>
        </w:tc>
      </w:tr>
    </w:tbl>
    <w:p w14:paraId="05FEB365" w14:textId="77777777" w:rsidR="006D45C8" w:rsidRDefault="006D45C8" w:rsidP="00183F52">
      <w:pPr>
        <w:pStyle w:val="Texto"/>
        <w:shd w:val="clear" w:color="auto" w:fill="FFFFFF"/>
        <w:spacing w:after="0" w:line="240" w:lineRule="exact"/>
        <w:jc w:val="center"/>
        <w:rPr>
          <w:rFonts w:ascii="DIN Pro Regular" w:hAnsi="DIN Pro Regular" w:cs="DIN Pro Regular"/>
          <w:sz w:val="20"/>
        </w:rPr>
      </w:pPr>
    </w:p>
    <w:p w14:paraId="304C87AB" w14:textId="77777777" w:rsidR="002272C8" w:rsidRDefault="002272C8" w:rsidP="00183F52">
      <w:pPr>
        <w:pStyle w:val="Texto"/>
        <w:shd w:val="clear" w:color="auto" w:fill="FFFFFF"/>
        <w:spacing w:after="0" w:line="240" w:lineRule="exact"/>
        <w:jc w:val="center"/>
        <w:rPr>
          <w:rFonts w:ascii="Cambria" w:hAnsi="Cambria" w:cs="DIN Pro Regular"/>
          <w:sz w:val="20"/>
        </w:rPr>
      </w:pPr>
    </w:p>
    <w:p w14:paraId="20EF649A" w14:textId="77777777" w:rsidR="00183F52" w:rsidRPr="00E020BE" w:rsidRDefault="00183F52" w:rsidP="00183F52">
      <w:pPr>
        <w:pStyle w:val="Texto"/>
        <w:shd w:val="clear" w:color="auto" w:fill="FFFFFF"/>
        <w:spacing w:after="0" w:line="240" w:lineRule="exact"/>
        <w:jc w:val="center"/>
        <w:rPr>
          <w:rFonts w:ascii="Cambria" w:hAnsi="Cambria" w:cs="DIN Pro Regular"/>
          <w:sz w:val="20"/>
        </w:rPr>
      </w:pPr>
      <w:r w:rsidRPr="00E020BE">
        <w:rPr>
          <w:rFonts w:ascii="Cambria" w:hAnsi="Cambria" w:cs="DIN Pro Regular"/>
          <w:sz w:val="20"/>
        </w:rPr>
        <w:t>Cuentas de egresos</w:t>
      </w:r>
    </w:p>
    <w:tbl>
      <w:tblPr>
        <w:tblW w:w="5236" w:type="dxa"/>
        <w:jc w:val="center"/>
        <w:tblCellMar>
          <w:left w:w="70" w:type="dxa"/>
          <w:right w:w="70" w:type="dxa"/>
        </w:tblCellMar>
        <w:tblLook w:val="04A0" w:firstRow="1" w:lastRow="0" w:firstColumn="1" w:lastColumn="0" w:noHBand="0" w:noVBand="1"/>
      </w:tblPr>
      <w:tblGrid>
        <w:gridCol w:w="863"/>
        <w:gridCol w:w="2672"/>
        <w:gridCol w:w="1701"/>
      </w:tblGrid>
      <w:tr w:rsidR="001B20FC" w:rsidRPr="00E020BE" w14:paraId="7A13D30A" w14:textId="77777777" w:rsidTr="00746BFE">
        <w:trPr>
          <w:trHeight w:val="315"/>
          <w:jc w:val="center"/>
        </w:trPr>
        <w:tc>
          <w:tcPr>
            <w:tcW w:w="863" w:type="dxa"/>
            <w:tcBorders>
              <w:top w:val="single" w:sz="8" w:space="0" w:color="auto"/>
              <w:left w:val="single" w:sz="8" w:space="0" w:color="auto"/>
              <w:bottom w:val="single" w:sz="8" w:space="0" w:color="auto"/>
              <w:right w:val="single" w:sz="8" w:space="0" w:color="auto"/>
            </w:tcBorders>
            <w:shd w:val="clear" w:color="auto" w:fill="00426A"/>
          </w:tcPr>
          <w:p w14:paraId="4FAAE1C7" w14:textId="77777777" w:rsidR="001B20FC" w:rsidRPr="00E020BE" w:rsidRDefault="001B20FC" w:rsidP="006D45C8">
            <w:pPr>
              <w:spacing w:after="0" w:line="240" w:lineRule="auto"/>
              <w:jc w:val="center"/>
              <w:rPr>
                <w:rFonts w:ascii="Cambria" w:eastAsia="Times New Roman" w:hAnsi="Cambria" w:cs="DIN Pro Regular"/>
                <w:b/>
                <w:color w:val="FFFFFF"/>
                <w:sz w:val="16"/>
                <w:szCs w:val="16"/>
                <w:lang w:eastAsia="es-MX"/>
              </w:rPr>
            </w:pPr>
          </w:p>
        </w:tc>
        <w:tc>
          <w:tcPr>
            <w:tcW w:w="2672" w:type="dxa"/>
            <w:tcBorders>
              <w:top w:val="single" w:sz="8" w:space="0" w:color="auto"/>
              <w:left w:val="single" w:sz="8" w:space="0" w:color="auto"/>
              <w:bottom w:val="single" w:sz="8" w:space="0" w:color="auto"/>
              <w:right w:val="single" w:sz="8" w:space="0" w:color="auto"/>
            </w:tcBorders>
            <w:shd w:val="clear" w:color="auto" w:fill="00426A"/>
            <w:vAlign w:val="center"/>
            <w:hideMark/>
          </w:tcPr>
          <w:p w14:paraId="548388FE" w14:textId="191C65C7" w:rsidR="001B20FC" w:rsidRPr="00E020BE" w:rsidRDefault="00E86DE0" w:rsidP="006D45C8">
            <w:pPr>
              <w:spacing w:after="0" w:line="240" w:lineRule="auto"/>
              <w:jc w:val="center"/>
              <w:rPr>
                <w:rFonts w:ascii="Cambria" w:eastAsia="Times New Roman" w:hAnsi="Cambria" w:cs="DIN Pro Regular"/>
                <w:b/>
                <w:color w:val="FFFFFF"/>
                <w:sz w:val="16"/>
                <w:szCs w:val="16"/>
                <w:lang w:eastAsia="es-MX"/>
              </w:rPr>
            </w:pPr>
            <w:r w:rsidRPr="00E020BE">
              <w:rPr>
                <w:rFonts w:ascii="Cambria" w:eastAsia="Times New Roman" w:hAnsi="Cambria" w:cs="DIN Pro Regular"/>
                <w:b/>
                <w:color w:val="FFFFFF"/>
                <w:sz w:val="16"/>
                <w:szCs w:val="16"/>
                <w:lang w:eastAsia="es-MX"/>
              </w:rPr>
              <w:t>CONCEPTO</w:t>
            </w:r>
          </w:p>
        </w:tc>
        <w:tc>
          <w:tcPr>
            <w:tcW w:w="1701" w:type="dxa"/>
            <w:tcBorders>
              <w:top w:val="single" w:sz="8" w:space="0" w:color="auto"/>
              <w:left w:val="nil"/>
              <w:bottom w:val="single" w:sz="8" w:space="0" w:color="auto"/>
              <w:right w:val="single" w:sz="8" w:space="0" w:color="auto"/>
            </w:tcBorders>
            <w:shd w:val="clear" w:color="auto" w:fill="00426A"/>
            <w:vAlign w:val="center"/>
            <w:hideMark/>
          </w:tcPr>
          <w:p w14:paraId="552B52C9" w14:textId="69BBC6C5" w:rsidR="001B20FC" w:rsidRPr="00E020BE" w:rsidRDefault="00E86DE0" w:rsidP="006D45C8">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SALDO</w:t>
            </w:r>
          </w:p>
        </w:tc>
      </w:tr>
      <w:tr w:rsidR="001B20FC" w:rsidRPr="00E020BE" w14:paraId="5C89556F"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6381AD99" w14:textId="1E709AD4"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8.2.1.</w:t>
            </w:r>
          </w:p>
        </w:tc>
        <w:tc>
          <w:tcPr>
            <w:tcW w:w="2672" w:type="dxa"/>
            <w:tcBorders>
              <w:top w:val="nil"/>
              <w:left w:val="single" w:sz="8" w:space="0" w:color="auto"/>
              <w:bottom w:val="single" w:sz="8" w:space="0" w:color="auto"/>
              <w:right w:val="single" w:sz="8" w:space="0" w:color="auto"/>
            </w:tcBorders>
            <w:shd w:val="clear" w:color="auto" w:fill="auto"/>
            <w:noWrap/>
            <w:vAlign w:val="center"/>
            <w:hideMark/>
          </w:tcPr>
          <w:p w14:paraId="659427A8" w14:textId="69A469F4"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Aprobado</w:t>
            </w:r>
          </w:p>
        </w:tc>
        <w:tc>
          <w:tcPr>
            <w:tcW w:w="1701" w:type="dxa"/>
            <w:tcBorders>
              <w:top w:val="nil"/>
              <w:left w:val="nil"/>
              <w:bottom w:val="single" w:sz="8" w:space="0" w:color="auto"/>
              <w:right w:val="single" w:sz="8" w:space="0" w:color="auto"/>
            </w:tcBorders>
            <w:shd w:val="clear" w:color="auto" w:fill="auto"/>
            <w:noWrap/>
            <w:vAlign w:val="center"/>
            <w:hideMark/>
          </w:tcPr>
          <w:p w14:paraId="7FC25023" w14:textId="6AD87517" w:rsidR="001B20FC" w:rsidRPr="00E020BE" w:rsidRDefault="00481236" w:rsidP="006D45C8">
            <w:pPr>
              <w:spacing w:after="0" w:line="240" w:lineRule="auto"/>
              <w:jc w:val="right"/>
              <w:rPr>
                <w:rFonts w:ascii="Cambria" w:eastAsia="Times New Roman" w:hAnsi="Cambria" w:cs="DIN Pro Regular"/>
                <w:color w:val="000000"/>
                <w:sz w:val="16"/>
                <w:szCs w:val="16"/>
                <w:lang w:eastAsia="es-MX"/>
              </w:rPr>
            </w:pPr>
            <w:r w:rsidRPr="00481236">
              <w:rPr>
                <w:rFonts w:ascii="Cambria" w:eastAsia="Times New Roman" w:hAnsi="Cambria" w:cs="DIN Pro Regular"/>
                <w:color w:val="000000"/>
                <w:sz w:val="16"/>
                <w:szCs w:val="16"/>
                <w:lang w:eastAsia="es-MX"/>
              </w:rPr>
              <w:t>4,529,528,660</w:t>
            </w:r>
          </w:p>
        </w:tc>
      </w:tr>
      <w:tr w:rsidR="004D4670" w:rsidRPr="00E020BE" w14:paraId="593783DE"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7359D8D7" w14:textId="41CAB9FC"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8.2.2.</w:t>
            </w:r>
          </w:p>
        </w:tc>
        <w:tc>
          <w:tcPr>
            <w:tcW w:w="2672" w:type="dxa"/>
            <w:tcBorders>
              <w:top w:val="nil"/>
              <w:left w:val="single" w:sz="8" w:space="0" w:color="auto"/>
              <w:bottom w:val="single" w:sz="8" w:space="0" w:color="auto"/>
              <w:right w:val="single" w:sz="8" w:space="0" w:color="auto"/>
            </w:tcBorders>
            <w:shd w:val="clear" w:color="auto" w:fill="auto"/>
            <w:noWrap/>
            <w:vAlign w:val="center"/>
          </w:tcPr>
          <w:p w14:paraId="58E0B45A" w14:textId="6BB02712" w:rsidR="004D4670" w:rsidRPr="00E020BE" w:rsidRDefault="004D4670"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por Ejercer</w:t>
            </w:r>
          </w:p>
        </w:tc>
        <w:tc>
          <w:tcPr>
            <w:tcW w:w="1701" w:type="dxa"/>
            <w:tcBorders>
              <w:top w:val="nil"/>
              <w:left w:val="nil"/>
              <w:bottom w:val="single" w:sz="8" w:space="0" w:color="auto"/>
              <w:right w:val="single" w:sz="8" w:space="0" w:color="auto"/>
            </w:tcBorders>
            <w:shd w:val="clear" w:color="auto" w:fill="auto"/>
            <w:noWrap/>
            <w:vAlign w:val="center"/>
          </w:tcPr>
          <w:p w14:paraId="3F73D176" w14:textId="33B23F51" w:rsidR="004D4670" w:rsidRPr="00E020BE" w:rsidRDefault="0052465B"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0</w:t>
            </w:r>
          </w:p>
        </w:tc>
      </w:tr>
      <w:tr w:rsidR="001B20FC" w:rsidRPr="00E020BE" w14:paraId="75B0739C"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3BD34B7F" w14:textId="61EED507"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8.2.3.</w:t>
            </w:r>
          </w:p>
        </w:tc>
        <w:tc>
          <w:tcPr>
            <w:tcW w:w="2672" w:type="dxa"/>
            <w:tcBorders>
              <w:top w:val="nil"/>
              <w:left w:val="single" w:sz="8" w:space="0" w:color="auto"/>
              <w:bottom w:val="single" w:sz="8" w:space="0" w:color="auto"/>
              <w:right w:val="single" w:sz="8" w:space="0" w:color="auto"/>
            </w:tcBorders>
            <w:shd w:val="clear" w:color="auto" w:fill="auto"/>
            <w:noWrap/>
            <w:vAlign w:val="center"/>
            <w:hideMark/>
          </w:tcPr>
          <w:p w14:paraId="1B9F73F2" w14:textId="00EDBF5F"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Modificado      </w:t>
            </w:r>
          </w:p>
        </w:tc>
        <w:tc>
          <w:tcPr>
            <w:tcW w:w="1701" w:type="dxa"/>
            <w:tcBorders>
              <w:top w:val="nil"/>
              <w:left w:val="nil"/>
              <w:bottom w:val="single" w:sz="8" w:space="0" w:color="auto"/>
              <w:right w:val="single" w:sz="8" w:space="0" w:color="auto"/>
            </w:tcBorders>
            <w:shd w:val="clear" w:color="auto" w:fill="auto"/>
            <w:noWrap/>
            <w:vAlign w:val="center"/>
            <w:hideMark/>
          </w:tcPr>
          <w:p w14:paraId="4F2FBE9D" w14:textId="6C95E87E" w:rsidR="001B20FC" w:rsidRPr="00E020BE" w:rsidRDefault="0052465B"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22</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119</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206</w:t>
            </w:r>
          </w:p>
        </w:tc>
      </w:tr>
      <w:tr w:rsidR="004D4670" w:rsidRPr="00E020BE" w14:paraId="28BF2B0C"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19AA3EE4" w14:textId="48E33BE8"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8.2.4.</w:t>
            </w:r>
          </w:p>
        </w:tc>
        <w:tc>
          <w:tcPr>
            <w:tcW w:w="2672" w:type="dxa"/>
            <w:tcBorders>
              <w:top w:val="nil"/>
              <w:left w:val="single" w:sz="8" w:space="0" w:color="auto"/>
              <w:bottom w:val="single" w:sz="8" w:space="0" w:color="auto"/>
              <w:right w:val="single" w:sz="8" w:space="0" w:color="auto"/>
            </w:tcBorders>
            <w:shd w:val="clear" w:color="auto" w:fill="auto"/>
            <w:noWrap/>
            <w:vAlign w:val="center"/>
          </w:tcPr>
          <w:p w14:paraId="333B741D" w14:textId="6ACC8B7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Comprometido</w:t>
            </w:r>
          </w:p>
        </w:tc>
        <w:tc>
          <w:tcPr>
            <w:tcW w:w="1701" w:type="dxa"/>
            <w:tcBorders>
              <w:top w:val="nil"/>
              <w:left w:val="nil"/>
              <w:bottom w:val="single" w:sz="8" w:space="0" w:color="auto"/>
              <w:right w:val="single" w:sz="8" w:space="0" w:color="auto"/>
            </w:tcBorders>
            <w:shd w:val="clear" w:color="auto" w:fill="auto"/>
            <w:noWrap/>
            <w:vAlign w:val="center"/>
          </w:tcPr>
          <w:p w14:paraId="0AE25AB9" w14:textId="128C53C1" w:rsidR="004D4670" w:rsidRPr="00E020BE" w:rsidRDefault="0052465B" w:rsidP="004D46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157</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874</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479</w:t>
            </w:r>
          </w:p>
        </w:tc>
      </w:tr>
      <w:tr w:rsidR="004D4670" w:rsidRPr="00E020BE" w14:paraId="6E4B8071"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1B472CEB" w14:textId="686F0922"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8.2.5.</w:t>
            </w:r>
          </w:p>
        </w:tc>
        <w:tc>
          <w:tcPr>
            <w:tcW w:w="2672" w:type="dxa"/>
            <w:tcBorders>
              <w:top w:val="nil"/>
              <w:left w:val="single" w:sz="8" w:space="0" w:color="auto"/>
              <w:bottom w:val="single" w:sz="8" w:space="0" w:color="auto"/>
              <w:right w:val="single" w:sz="8" w:space="0" w:color="auto"/>
            </w:tcBorders>
            <w:shd w:val="clear" w:color="auto" w:fill="auto"/>
            <w:noWrap/>
            <w:vAlign w:val="center"/>
            <w:hideMark/>
          </w:tcPr>
          <w:p w14:paraId="0D501B11" w14:textId="34041284"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Devengado        </w:t>
            </w:r>
          </w:p>
        </w:tc>
        <w:tc>
          <w:tcPr>
            <w:tcW w:w="1701" w:type="dxa"/>
            <w:tcBorders>
              <w:top w:val="nil"/>
              <w:left w:val="nil"/>
              <w:bottom w:val="single" w:sz="8" w:space="0" w:color="auto"/>
              <w:right w:val="single" w:sz="8" w:space="0" w:color="auto"/>
            </w:tcBorders>
            <w:shd w:val="clear" w:color="auto" w:fill="auto"/>
            <w:noWrap/>
            <w:vAlign w:val="center"/>
            <w:hideMark/>
          </w:tcPr>
          <w:p w14:paraId="552B0429" w14:textId="4DA53742" w:rsidR="004D4670" w:rsidRPr="00E020BE" w:rsidRDefault="0052465B" w:rsidP="00C375CA">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24</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140</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256</w:t>
            </w:r>
          </w:p>
        </w:tc>
      </w:tr>
      <w:tr w:rsidR="004D4670" w:rsidRPr="00E020BE" w14:paraId="1EB965D7"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32AB2498" w14:textId="4984BCCD"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8.2.6.</w:t>
            </w:r>
          </w:p>
        </w:tc>
        <w:tc>
          <w:tcPr>
            <w:tcW w:w="2672" w:type="dxa"/>
            <w:tcBorders>
              <w:top w:val="nil"/>
              <w:left w:val="single" w:sz="8" w:space="0" w:color="auto"/>
              <w:bottom w:val="single" w:sz="8" w:space="0" w:color="auto"/>
              <w:right w:val="single" w:sz="8" w:space="0" w:color="auto"/>
            </w:tcBorders>
            <w:shd w:val="clear" w:color="auto" w:fill="auto"/>
            <w:noWrap/>
            <w:vAlign w:val="center"/>
          </w:tcPr>
          <w:p w14:paraId="6AA79775" w14:textId="47D2D8F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Ejercido</w:t>
            </w:r>
          </w:p>
        </w:tc>
        <w:tc>
          <w:tcPr>
            <w:tcW w:w="1701" w:type="dxa"/>
            <w:tcBorders>
              <w:top w:val="nil"/>
              <w:left w:val="nil"/>
              <w:bottom w:val="single" w:sz="8" w:space="0" w:color="auto"/>
              <w:right w:val="single" w:sz="8" w:space="0" w:color="auto"/>
            </w:tcBorders>
            <w:shd w:val="clear" w:color="auto" w:fill="auto"/>
            <w:noWrap/>
            <w:vAlign w:val="center"/>
          </w:tcPr>
          <w:p w14:paraId="3A6A6535" w14:textId="3C533BC5" w:rsidR="004D4670" w:rsidRPr="00E020BE" w:rsidRDefault="0052465B" w:rsidP="004D46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139</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465</w:t>
            </w:r>
          </w:p>
        </w:tc>
      </w:tr>
      <w:tr w:rsidR="004D4670" w:rsidRPr="00E020BE" w14:paraId="2BCD8E40"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65A0029E" w14:textId="04ECB150"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8.2.7</w:t>
            </w:r>
          </w:p>
        </w:tc>
        <w:tc>
          <w:tcPr>
            <w:tcW w:w="2672" w:type="dxa"/>
            <w:tcBorders>
              <w:top w:val="nil"/>
              <w:left w:val="single" w:sz="8" w:space="0" w:color="auto"/>
              <w:bottom w:val="single" w:sz="8" w:space="0" w:color="auto"/>
              <w:right w:val="single" w:sz="8" w:space="0" w:color="auto"/>
            </w:tcBorders>
            <w:shd w:val="clear" w:color="auto" w:fill="auto"/>
            <w:noWrap/>
            <w:vAlign w:val="center"/>
            <w:hideMark/>
          </w:tcPr>
          <w:p w14:paraId="618B704D" w14:textId="1492FA7B"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Pagado        </w:t>
            </w:r>
          </w:p>
        </w:tc>
        <w:tc>
          <w:tcPr>
            <w:tcW w:w="1701" w:type="dxa"/>
            <w:tcBorders>
              <w:top w:val="nil"/>
              <w:left w:val="nil"/>
              <w:bottom w:val="single" w:sz="8" w:space="0" w:color="auto"/>
              <w:right w:val="single" w:sz="8" w:space="0" w:color="auto"/>
            </w:tcBorders>
            <w:shd w:val="clear" w:color="auto" w:fill="auto"/>
            <w:noWrap/>
            <w:vAlign w:val="center"/>
            <w:hideMark/>
          </w:tcPr>
          <w:p w14:paraId="3D60208D" w14:textId="42AFD8F2" w:rsidR="004D4670" w:rsidRPr="00E020BE" w:rsidRDefault="0052465B" w:rsidP="004D46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369</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493</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665</w:t>
            </w:r>
          </w:p>
        </w:tc>
      </w:tr>
    </w:tbl>
    <w:p w14:paraId="6E0C6783" w14:textId="77777777" w:rsidR="00C166CD" w:rsidRDefault="00C166CD" w:rsidP="005A213E">
      <w:pPr>
        <w:shd w:val="clear" w:color="auto" w:fill="FFFFFF"/>
        <w:spacing w:before="120" w:after="0" w:line="240" w:lineRule="exact"/>
        <w:jc w:val="center"/>
        <w:rPr>
          <w:rFonts w:ascii="Cambria" w:hAnsi="Cambria" w:cs="DIN Pro Regular"/>
          <w:sz w:val="20"/>
          <w:szCs w:val="20"/>
        </w:rPr>
      </w:pPr>
    </w:p>
    <w:p w14:paraId="430921D7" w14:textId="77777777" w:rsidR="00BF564E" w:rsidRDefault="00BF564E" w:rsidP="005A213E">
      <w:pPr>
        <w:shd w:val="clear" w:color="auto" w:fill="FFFFFF"/>
        <w:spacing w:before="120" w:after="0" w:line="240" w:lineRule="exact"/>
        <w:jc w:val="center"/>
        <w:rPr>
          <w:rFonts w:ascii="Cambria" w:hAnsi="Cambria" w:cs="DIN Pro Regular"/>
          <w:sz w:val="20"/>
          <w:szCs w:val="20"/>
        </w:rPr>
      </w:pPr>
    </w:p>
    <w:p w14:paraId="0F436C28" w14:textId="77777777" w:rsidR="00BF564E" w:rsidRDefault="00BF564E" w:rsidP="005A213E">
      <w:pPr>
        <w:shd w:val="clear" w:color="auto" w:fill="FFFFFF"/>
        <w:spacing w:before="120" w:after="0" w:line="240" w:lineRule="exact"/>
        <w:jc w:val="center"/>
        <w:rPr>
          <w:rFonts w:ascii="Cambria" w:hAnsi="Cambria" w:cs="DIN Pro Regular"/>
          <w:sz w:val="20"/>
          <w:szCs w:val="20"/>
        </w:rPr>
      </w:pPr>
    </w:p>
    <w:p w14:paraId="0FC48DEE" w14:textId="77777777" w:rsidR="00AF4657" w:rsidRDefault="00AF4657" w:rsidP="00BF564E">
      <w:pPr>
        <w:shd w:val="clear" w:color="auto" w:fill="FFFFFF"/>
        <w:spacing w:before="120" w:after="0" w:line="240" w:lineRule="exact"/>
        <w:jc w:val="both"/>
        <w:rPr>
          <w:rFonts w:ascii="Cambria" w:hAnsi="Cambria" w:cs="DIN Pro Regular"/>
          <w:sz w:val="20"/>
          <w:szCs w:val="20"/>
          <w:lang w:val="es-ES"/>
        </w:rPr>
      </w:pPr>
    </w:p>
    <w:p w14:paraId="51038AA6" w14:textId="77777777" w:rsidR="00F717D9" w:rsidRDefault="00F717D9" w:rsidP="00F717D9">
      <w:pPr>
        <w:spacing w:line="240" w:lineRule="auto"/>
        <w:jc w:val="both"/>
        <w:rPr>
          <w:rFonts w:ascii="Cambria" w:hAnsi="Cambria"/>
          <w:sz w:val="20"/>
          <w:szCs w:val="20"/>
          <w:lang w:val="es-ES"/>
        </w:rPr>
      </w:pPr>
    </w:p>
    <w:p w14:paraId="1AEF74A0" w14:textId="77777777" w:rsidR="00F717D9" w:rsidRPr="00F717D9" w:rsidRDefault="00F717D9" w:rsidP="00F717D9">
      <w:pPr>
        <w:contextualSpacing/>
        <w:jc w:val="both"/>
        <w:rPr>
          <w:rFonts w:ascii="Cambria" w:hAnsi="Cambria"/>
          <w:b/>
          <w:bCs/>
          <w:sz w:val="20"/>
          <w:szCs w:val="20"/>
        </w:rPr>
      </w:pPr>
      <w:r w:rsidRPr="00F717D9">
        <w:rPr>
          <w:rFonts w:ascii="Cambria" w:hAnsi="Cambria"/>
          <w:b/>
          <w:bCs/>
          <w:sz w:val="20"/>
          <w:szCs w:val="20"/>
        </w:rPr>
        <w:lastRenderedPageBreak/>
        <w:t>PRESUPUESTO DE INGRESOS</w:t>
      </w:r>
    </w:p>
    <w:p w14:paraId="6760F889" w14:textId="0FEAD421" w:rsidR="00F717D9" w:rsidRPr="00F717D9" w:rsidRDefault="00F717D9" w:rsidP="00F717D9">
      <w:pPr>
        <w:spacing w:line="240" w:lineRule="auto"/>
        <w:jc w:val="both"/>
        <w:rPr>
          <w:rFonts w:ascii="Cambria" w:hAnsi="Cambria"/>
          <w:sz w:val="20"/>
          <w:szCs w:val="20"/>
          <w:lang w:val="es-ES"/>
        </w:rPr>
      </w:pPr>
      <w:r w:rsidRPr="00F717D9">
        <w:rPr>
          <w:rFonts w:ascii="Cambria" w:hAnsi="Cambria"/>
          <w:sz w:val="20"/>
          <w:szCs w:val="20"/>
          <w:lang w:val="es-ES"/>
        </w:rPr>
        <w:t>La Universidad Autónoma de Tamaulipas para el ejercicio 2022 autorizó un Presupuesto de Ingresos de $4,529,528,660.00 pesos, el cual ha sufrido modificaciones por $25,263,706.00 pesos, llegando a un presupuesto modificado de $4,554,792,366.00 pesos.</w:t>
      </w:r>
    </w:p>
    <w:p w14:paraId="0E2B878C" w14:textId="321745EE" w:rsidR="00F717D9" w:rsidRPr="00F717D9" w:rsidRDefault="00F717D9" w:rsidP="00F717D9">
      <w:pPr>
        <w:spacing w:line="240" w:lineRule="auto"/>
        <w:jc w:val="both"/>
        <w:rPr>
          <w:rFonts w:ascii="Cambria" w:hAnsi="Cambria"/>
          <w:sz w:val="20"/>
          <w:szCs w:val="20"/>
          <w:lang w:val="es-ES"/>
        </w:rPr>
      </w:pPr>
      <w:r w:rsidRPr="00F717D9">
        <w:rPr>
          <w:rFonts w:ascii="Cambria" w:hAnsi="Cambria"/>
          <w:noProof/>
          <w:sz w:val="20"/>
          <w:szCs w:val="20"/>
          <w:lang w:eastAsia="es-MX"/>
        </w:rPr>
        <w:drawing>
          <wp:anchor distT="0" distB="0" distL="114300" distR="114300" simplePos="0" relativeHeight="251670528" behindDoc="0" locked="0" layoutInCell="1" allowOverlap="1" wp14:anchorId="34C817E2" wp14:editId="2C86E43F">
            <wp:simplePos x="0" y="0"/>
            <wp:positionH relativeFrom="margin">
              <wp:align>center</wp:align>
            </wp:positionH>
            <wp:positionV relativeFrom="paragraph">
              <wp:posOffset>448034</wp:posOffset>
            </wp:positionV>
            <wp:extent cx="5612130" cy="2493645"/>
            <wp:effectExtent l="0" t="0" r="7620" b="190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493645"/>
                    </a:xfrm>
                    <a:prstGeom prst="rect">
                      <a:avLst/>
                    </a:prstGeom>
                    <a:noFill/>
                    <a:ln>
                      <a:noFill/>
                    </a:ln>
                  </pic:spPr>
                </pic:pic>
              </a:graphicData>
            </a:graphic>
          </wp:anchor>
        </w:drawing>
      </w:r>
      <w:r w:rsidRPr="00F717D9">
        <w:rPr>
          <w:rFonts w:ascii="Cambria" w:hAnsi="Cambria"/>
          <w:sz w:val="20"/>
          <w:szCs w:val="20"/>
          <w:lang w:val="es-ES"/>
        </w:rPr>
        <w:t xml:space="preserve">Las modificaciones presupuestales de Ingresos al 31 de </w:t>
      </w:r>
      <w:proofErr w:type="gramStart"/>
      <w:r w:rsidRPr="00F717D9">
        <w:rPr>
          <w:rFonts w:ascii="Cambria" w:hAnsi="Cambria"/>
          <w:sz w:val="20"/>
          <w:szCs w:val="20"/>
          <w:lang w:val="es-ES"/>
        </w:rPr>
        <w:t>Diciembre</w:t>
      </w:r>
      <w:proofErr w:type="gramEnd"/>
      <w:r w:rsidRPr="00F717D9">
        <w:rPr>
          <w:rFonts w:ascii="Cambria" w:hAnsi="Cambria"/>
          <w:sz w:val="20"/>
          <w:szCs w:val="20"/>
          <w:lang w:val="es-ES"/>
        </w:rPr>
        <w:t xml:space="preserve"> de 2022 ascienden a $25,263,706.00 pesos que corresponden a:</w:t>
      </w:r>
    </w:p>
    <w:p w14:paraId="374B2B2B" w14:textId="08760129" w:rsidR="00DA629F" w:rsidRDefault="00DA629F" w:rsidP="00F717D9">
      <w:pPr>
        <w:pStyle w:val="Prrafodelista"/>
        <w:spacing w:after="160" w:line="259" w:lineRule="auto"/>
        <w:ind w:left="1080"/>
        <w:rPr>
          <w:rFonts w:ascii="Cambria" w:hAnsi="Cambria"/>
          <w:sz w:val="20"/>
          <w:szCs w:val="20"/>
        </w:rPr>
      </w:pPr>
    </w:p>
    <w:p w14:paraId="690F2E18" w14:textId="77777777" w:rsidR="00F717D9" w:rsidRPr="00F717D9" w:rsidRDefault="00F717D9" w:rsidP="00F717D9">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Federal, incremento por aportación del 2do anexo de Ejecución Programa U006 Subsidio Para Organismos Descentralizados Estatales por $60,689,054.00 e intereses generados al cuarto trimestre por $5,575,284.00.</w:t>
      </w:r>
    </w:p>
    <w:p w14:paraId="0668487B" w14:textId="77777777" w:rsidR="00F717D9" w:rsidRPr="00F717D9" w:rsidRDefault="00F717D9" w:rsidP="00F717D9">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Estatal, Reducción presupuestal en atención a la disponibilidad financiera de la Secretaría de Finanzas de Gobierno del Estado por $163,771,204.00 y además de un incremento por intereses generados al cuarto trimestre por $183,484.00.</w:t>
      </w:r>
    </w:p>
    <w:p w14:paraId="69B15087" w14:textId="77777777" w:rsidR="00F717D9" w:rsidRPr="00F717D9" w:rsidRDefault="00F717D9" w:rsidP="00F717D9">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Fondo de Aportaciones Múltiples, se incrementa por firma de Convenio con la Federación para atender necesidades por un importe de $24,715,518.00 en el componente Educación Superior y $325,584.00 en el componente de Educación Media Superior, además de un incremento por intereses generados al cuarto trimestre por $67,202.00.</w:t>
      </w:r>
    </w:p>
    <w:p w14:paraId="526B2D93" w14:textId="77777777" w:rsidR="00F717D9" w:rsidRPr="00F717D9" w:rsidRDefault="00F717D9" w:rsidP="00F717D9">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Ingresos por Proyectos de Investigación, se incrementa por la ministración de recursos COTACYT destinados a proyectos de Investigación.</w:t>
      </w:r>
    </w:p>
    <w:p w14:paraId="74C034C5" w14:textId="77777777" w:rsidR="00F717D9" w:rsidRPr="00F717D9" w:rsidRDefault="00F717D9" w:rsidP="00F717D9">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Ingresos Propios, se incrementa por captación de recursos por concepto de ingresos académicos, intereses generados al cuarto trimestre y por la captación de otros ingresos varios.</w:t>
      </w:r>
    </w:p>
    <w:p w14:paraId="0CB557A4" w14:textId="77777777" w:rsidR="00F717D9" w:rsidRPr="00F717D9" w:rsidRDefault="00F717D9" w:rsidP="00F717D9">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PRODEP, se incrementa por el reconocimiento de intereses generados al cuarto trimestre.</w:t>
      </w:r>
    </w:p>
    <w:p w14:paraId="23EFDB9D" w14:textId="48560066" w:rsidR="00F717D9" w:rsidRDefault="00F717D9" w:rsidP="00F717D9">
      <w:pPr>
        <w:spacing w:line="240" w:lineRule="auto"/>
        <w:jc w:val="both"/>
        <w:rPr>
          <w:rFonts w:ascii="Cambria" w:hAnsi="Cambria"/>
          <w:sz w:val="20"/>
          <w:szCs w:val="20"/>
          <w:lang w:val="es-ES"/>
        </w:rPr>
      </w:pPr>
    </w:p>
    <w:p w14:paraId="265A1F4D" w14:textId="6A6F8312" w:rsidR="00637865" w:rsidRDefault="00637865" w:rsidP="00F717D9">
      <w:pPr>
        <w:spacing w:line="240" w:lineRule="auto"/>
        <w:jc w:val="both"/>
        <w:rPr>
          <w:rFonts w:ascii="Cambria" w:hAnsi="Cambria"/>
          <w:sz w:val="20"/>
          <w:szCs w:val="20"/>
          <w:lang w:val="es-ES"/>
        </w:rPr>
      </w:pPr>
    </w:p>
    <w:p w14:paraId="530428EC" w14:textId="61A2C857" w:rsidR="00637865" w:rsidRDefault="00637865" w:rsidP="00F717D9">
      <w:pPr>
        <w:spacing w:line="240" w:lineRule="auto"/>
        <w:jc w:val="both"/>
        <w:rPr>
          <w:rFonts w:ascii="Cambria" w:hAnsi="Cambria"/>
          <w:sz w:val="20"/>
          <w:szCs w:val="20"/>
          <w:lang w:val="es-ES"/>
        </w:rPr>
      </w:pPr>
    </w:p>
    <w:p w14:paraId="3CEC8CF2" w14:textId="77777777" w:rsidR="00637865" w:rsidRPr="00F717D9" w:rsidRDefault="00637865" w:rsidP="00F717D9">
      <w:pPr>
        <w:spacing w:line="240" w:lineRule="auto"/>
        <w:jc w:val="both"/>
        <w:rPr>
          <w:rFonts w:ascii="Cambria" w:hAnsi="Cambria"/>
          <w:sz w:val="20"/>
          <w:szCs w:val="20"/>
          <w:lang w:val="es-ES"/>
        </w:rPr>
      </w:pPr>
    </w:p>
    <w:p w14:paraId="43C8CFE1" w14:textId="77777777" w:rsidR="00F717D9" w:rsidRPr="00F717D9" w:rsidRDefault="00F717D9" w:rsidP="00F717D9">
      <w:pPr>
        <w:spacing w:after="0" w:line="240" w:lineRule="auto"/>
        <w:jc w:val="both"/>
        <w:rPr>
          <w:rFonts w:ascii="Cambria" w:hAnsi="Cambria"/>
          <w:b/>
          <w:bCs/>
          <w:sz w:val="20"/>
          <w:szCs w:val="20"/>
          <w:lang w:val="es-ES"/>
        </w:rPr>
      </w:pPr>
      <w:r w:rsidRPr="00F717D9">
        <w:rPr>
          <w:rFonts w:ascii="Cambria" w:hAnsi="Cambria"/>
          <w:b/>
          <w:bCs/>
          <w:sz w:val="20"/>
          <w:szCs w:val="20"/>
          <w:lang w:val="es-ES"/>
        </w:rPr>
        <w:lastRenderedPageBreak/>
        <w:t>PRESUPUESTO DE EGRESOS.</w:t>
      </w:r>
    </w:p>
    <w:p w14:paraId="26A3F0A5" w14:textId="59E7E380" w:rsidR="00637865" w:rsidRDefault="00637865" w:rsidP="00637865">
      <w:pPr>
        <w:spacing w:line="240" w:lineRule="auto"/>
        <w:jc w:val="both"/>
        <w:rPr>
          <w:rFonts w:ascii="Cambria" w:hAnsi="Cambria"/>
          <w:sz w:val="20"/>
          <w:szCs w:val="20"/>
          <w:lang w:val="es-ES"/>
        </w:rPr>
      </w:pPr>
      <w:r w:rsidRPr="00637865">
        <w:rPr>
          <w:rFonts w:ascii="Cambria" w:hAnsi="Cambria"/>
          <w:sz w:val="20"/>
          <w:szCs w:val="20"/>
          <w:lang w:val="es-ES"/>
        </w:rPr>
        <w:t>La Universidad Autónoma de Tamaulipas para el ejercicio 2022 autorizó un Presupuesto de Egresos de $4,529,528,660.00 pesos, el cual ha sufrido modificaciones por $ 22,119,206.00 pesos, llegando a un presupuesto modificado de $ 4,551,647,866.00 pesos.</w:t>
      </w:r>
    </w:p>
    <w:p w14:paraId="300F7932" w14:textId="77777777" w:rsidR="00637865" w:rsidRPr="00637865" w:rsidRDefault="00637865" w:rsidP="00637865">
      <w:pPr>
        <w:spacing w:line="240" w:lineRule="auto"/>
        <w:jc w:val="both"/>
        <w:rPr>
          <w:rFonts w:ascii="Cambria" w:hAnsi="Cambria"/>
          <w:sz w:val="20"/>
          <w:szCs w:val="20"/>
          <w:lang w:val="es-ES"/>
        </w:rPr>
      </w:pPr>
    </w:p>
    <w:p w14:paraId="505EA46F" w14:textId="776BF4B9" w:rsidR="00F717D9" w:rsidRDefault="00637865" w:rsidP="00637865">
      <w:pPr>
        <w:spacing w:line="240" w:lineRule="auto"/>
        <w:jc w:val="center"/>
        <w:rPr>
          <w:rFonts w:ascii="Cambria" w:hAnsi="Cambria"/>
          <w:sz w:val="20"/>
          <w:szCs w:val="20"/>
          <w:lang w:val="es-ES"/>
        </w:rPr>
      </w:pPr>
      <w:r w:rsidRPr="00637865">
        <w:rPr>
          <w:noProof/>
          <w:lang w:eastAsia="es-MX"/>
        </w:rPr>
        <w:drawing>
          <wp:inline distT="0" distB="0" distL="0" distR="0" wp14:anchorId="039862A9" wp14:editId="1EF8C2CD">
            <wp:extent cx="5437627" cy="63133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4048" cy="6320791"/>
                    </a:xfrm>
                    <a:prstGeom prst="rect">
                      <a:avLst/>
                    </a:prstGeom>
                    <a:noFill/>
                    <a:ln>
                      <a:noFill/>
                    </a:ln>
                  </pic:spPr>
                </pic:pic>
              </a:graphicData>
            </a:graphic>
          </wp:inline>
        </w:drawing>
      </w:r>
    </w:p>
    <w:p w14:paraId="2423B633" w14:textId="77777777" w:rsidR="00B364CF" w:rsidRDefault="00B364CF" w:rsidP="00F717D9">
      <w:pPr>
        <w:spacing w:line="240" w:lineRule="auto"/>
        <w:jc w:val="both"/>
        <w:rPr>
          <w:rFonts w:ascii="Cambria" w:hAnsi="Cambria"/>
          <w:sz w:val="20"/>
          <w:szCs w:val="20"/>
          <w:lang w:val="es-ES"/>
        </w:rPr>
      </w:pPr>
    </w:p>
    <w:p w14:paraId="43C16362" w14:textId="56B7FEBD" w:rsidR="00F717D9" w:rsidRDefault="00F717D9" w:rsidP="00F717D9">
      <w:pPr>
        <w:spacing w:line="240" w:lineRule="auto"/>
        <w:jc w:val="both"/>
        <w:rPr>
          <w:rFonts w:ascii="Cambria" w:hAnsi="Cambria"/>
          <w:sz w:val="20"/>
          <w:szCs w:val="20"/>
        </w:rPr>
      </w:pPr>
    </w:p>
    <w:p w14:paraId="30994E39" w14:textId="6CE45F7F" w:rsidR="00637865" w:rsidRDefault="00637865" w:rsidP="00637865">
      <w:pPr>
        <w:spacing w:line="240" w:lineRule="auto"/>
        <w:jc w:val="both"/>
        <w:rPr>
          <w:rFonts w:ascii="Cambria" w:hAnsi="Cambria"/>
          <w:sz w:val="20"/>
          <w:szCs w:val="20"/>
          <w:lang w:val="es-ES"/>
        </w:rPr>
      </w:pPr>
      <w:r w:rsidRPr="00637865">
        <w:rPr>
          <w:rFonts w:ascii="Cambria" w:hAnsi="Cambria"/>
          <w:sz w:val="20"/>
          <w:szCs w:val="20"/>
          <w:lang w:val="es-ES"/>
        </w:rPr>
        <w:lastRenderedPageBreak/>
        <w:t xml:space="preserve">Al 31 de </w:t>
      </w:r>
      <w:proofErr w:type="gramStart"/>
      <w:r w:rsidRPr="00637865">
        <w:rPr>
          <w:rFonts w:ascii="Cambria" w:hAnsi="Cambria"/>
          <w:sz w:val="20"/>
          <w:szCs w:val="20"/>
          <w:lang w:val="es-ES"/>
        </w:rPr>
        <w:t>Diciembre</w:t>
      </w:r>
      <w:proofErr w:type="gramEnd"/>
      <w:r w:rsidRPr="00637865">
        <w:rPr>
          <w:rFonts w:ascii="Cambria" w:hAnsi="Cambria"/>
          <w:sz w:val="20"/>
          <w:szCs w:val="20"/>
          <w:lang w:val="es-ES"/>
        </w:rPr>
        <w:t xml:space="preserve"> de 2022 la Universidad refleja un incremento en el Presupuesto de Egresos por $22,119,206.00 pesos originados por:</w:t>
      </w:r>
    </w:p>
    <w:p w14:paraId="10306ECB" w14:textId="77777777" w:rsidR="000B0C3B" w:rsidRPr="00637865" w:rsidRDefault="000B0C3B" w:rsidP="00637865">
      <w:pPr>
        <w:spacing w:line="240" w:lineRule="auto"/>
        <w:jc w:val="both"/>
        <w:rPr>
          <w:rFonts w:ascii="Cambria" w:hAnsi="Cambria"/>
          <w:sz w:val="20"/>
          <w:szCs w:val="20"/>
          <w:lang w:val="es-ES"/>
        </w:rPr>
      </w:pPr>
    </w:p>
    <w:p w14:paraId="6BB48C1F" w14:textId="3CBED7B7" w:rsidR="00B364CF" w:rsidRDefault="00637865" w:rsidP="00637865">
      <w:pPr>
        <w:spacing w:line="240" w:lineRule="auto"/>
        <w:jc w:val="center"/>
        <w:rPr>
          <w:rFonts w:ascii="Cambria" w:hAnsi="Cambria"/>
          <w:sz w:val="20"/>
          <w:szCs w:val="20"/>
        </w:rPr>
      </w:pPr>
      <w:r w:rsidRPr="00637865">
        <w:rPr>
          <w:noProof/>
          <w:lang w:eastAsia="es-MX"/>
        </w:rPr>
        <w:drawing>
          <wp:inline distT="0" distB="0" distL="0" distR="0" wp14:anchorId="00664E38" wp14:editId="6B981B1D">
            <wp:extent cx="5943600" cy="210311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103111"/>
                    </a:xfrm>
                    <a:prstGeom prst="rect">
                      <a:avLst/>
                    </a:prstGeom>
                    <a:noFill/>
                    <a:ln>
                      <a:noFill/>
                    </a:ln>
                  </pic:spPr>
                </pic:pic>
              </a:graphicData>
            </a:graphic>
          </wp:inline>
        </w:drawing>
      </w:r>
    </w:p>
    <w:p w14:paraId="51434F41" w14:textId="2D172BB4" w:rsidR="00F717D9" w:rsidRDefault="00F717D9" w:rsidP="00F717D9">
      <w:pPr>
        <w:spacing w:line="240" w:lineRule="auto"/>
        <w:jc w:val="both"/>
        <w:rPr>
          <w:rFonts w:ascii="Cambria" w:hAnsi="Cambria"/>
          <w:sz w:val="20"/>
          <w:szCs w:val="20"/>
        </w:rPr>
      </w:pPr>
    </w:p>
    <w:p w14:paraId="6CF45694" w14:textId="77777777" w:rsidR="000B0C3B" w:rsidRDefault="000B0C3B" w:rsidP="00F717D9">
      <w:pPr>
        <w:spacing w:line="240" w:lineRule="auto"/>
        <w:jc w:val="both"/>
        <w:rPr>
          <w:rFonts w:ascii="Cambria" w:hAnsi="Cambria"/>
          <w:sz w:val="20"/>
          <w:szCs w:val="20"/>
        </w:rPr>
      </w:pPr>
    </w:p>
    <w:p w14:paraId="499ED1D3" w14:textId="77777777" w:rsidR="000B0C3B" w:rsidRDefault="000B0C3B" w:rsidP="00F717D9">
      <w:pPr>
        <w:spacing w:line="240" w:lineRule="auto"/>
        <w:jc w:val="both"/>
        <w:rPr>
          <w:rFonts w:ascii="Cambria" w:hAnsi="Cambria"/>
          <w:sz w:val="20"/>
          <w:szCs w:val="20"/>
        </w:rPr>
      </w:pPr>
    </w:p>
    <w:p w14:paraId="58894BB7" w14:textId="74AA62D3" w:rsidR="00637865" w:rsidRDefault="00637865" w:rsidP="00637865">
      <w:pPr>
        <w:spacing w:line="240" w:lineRule="auto"/>
        <w:jc w:val="both"/>
        <w:rPr>
          <w:rFonts w:ascii="Cambria" w:hAnsi="Cambria"/>
          <w:sz w:val="20"/>
          <w:szCs w:val="20"/>
          <w:lang w:val="es-ES"/>
        </w:rPr>
      </w:pPr>
      <w:r w:rsidRPr="00637865">
        <w:rPr>
          <w:rFonts w:ascii="Cambria" w:hAnsi="Cambria"/>
          <w:sz w:val="20"/>
          <w:szCs w:val="20"/>
          <w:lang w:val="es-ES"/>
        </w:rPr>
        <w:t>Las modificaciones presupuestales originados por las fuentes de financiamiento del ejercicio 2022, se destinaron a los siguientes capítulos:</w:t>
      </w:r>
    </w:p>
    <w:p w14:paraId="479E2A9E" w14:textId="77777777" w:rsidR="000B0C3B" w:rsidRPr="00637865" w:rsidRDefault="000B0C3B" w:rsidP="00637865">
      <w:pPr>
        <w:spacing w:line="240" w:lineRule="auto"/>
        <w:jc w:val="both"/>
        <w:rPr>
          <w:rFonts w:ascii="Cambria" w:hAnsi="Cambria"/>
          <w:sz w:val="20"/>
          <w:szCs w:val="20"/>
          <w:lang w:val="es-ES"/>
        </w:rPr>
      </w:pPr>
    </w:p>
    <w:p w14:paraId="518CFD9F" w14:textId="454D0A50" w:rsidR="00637865" w:rsidRDefault="00637865" w:rsidP="00637865">
      <w:pPr>
        <w:spacing w:line="240" w:lineRule="auto"/>
        <w:jc w:val="center"/>
        <w:rPr>
          <w:rFonts w:ascii="Cambria" w:hAnsi="Cambria"/>
          <w:sz w:val="20"/>
          <w:szCs w:val="20"/>
        </w:rPr>
      </w:pPr>
      <w:r w:rsidRPr="00637865">
        <w:rPr>
          <w:noProof/>
          <w:lang w:eastAsia="es-MX"/>
        </w:rPr>
        <w:drawing>
          <wp:inline distT="0" distB="0" distL="0" distR="0" wp14:anchorId="379177EE" wp14:editId="3DDE03D2">
            <wp:extent cx="5943600" cy="263413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34130"/>
                    </a:xfrm>
                    <a:prstGeom prst="rect">
                      <a:avLst/>
                    </a:prstGeom>
                    <a:noFill/>
                    <a:ln>
                      <a:noFill/>
                    </a:ln>
                  </pic:spPr>
                </pic:pic>
              </a:graphicData>
            </a:graphic>
          </wp:inline>
        </w:drawing>
      </w:r>
    </w:p>
    <w:p w14:paraId="51CD869D" w14:textId="77777777" w:rsidR="00637865" w:rsidRDefault="00637865" w:rsidP="00637865">
      <w:pPr>
        <w:tabs>
          <w:tab w:val="left" w:pos="2835"/>
        </w:tabs>
        <w:spacing w:line="240" w:lineRule="auto"/>
        <w:jc w:val="both"/>
        <w:rPr>
          <w:rFonts w:ascii="Cambria" w:hAnsi="Cambria"/>
          <w:sz w:val="20"/>
          <w:szCs w:val="20"/>
          <w:lang w:val="es-ES"/>
        </w:rPr>
      </w:pPr>
    </w:p>
    <w:p w14:paraId="4F758796" w14:textId="77777777" w:rsidR="00637865" w:rsidRDefault="00637865" w:rsidP="00637865">
      <w:pPr>
        <w:tabs>
          <w:tab w:val="left" w:pos="2835"/>
        </w:tabs>
        <w:spacing w:line="240" w:lineRule="auto"/>
        <w:jc w:val="both"/>
        <w:rPr>
          <w:rFonts w:ascii="Cambria" w:hAnsi="Cambria"/>
          <w:sz w:val="20"/>
          <w:szCs w:val="20"/>
          <w:lang w:val="es-ES"/>
        </w:rPr>
      </w:pPr>
    </w:p>
    <w:p w14:paraId="1924D15A" w14:textId="77777777" w:rsidR="00637865" w:rsidRDefault="00637865" w:rsidP="00637865">
      <w:pPr>
        <w:tabs>
          <w:tab w:val="left" w:pos="2835"/>
        </w:tabs>
        <w:spacing w:line="240" w:lineRule="auto"/>
        <w:jc w:val="both"/>
        <w:rPr>
          <w:rFonts w:ascii="Cambria" w:hAnsi="Cambria"/>
          <w:sz w:val="20"/>
          <w:szCs w:val="20"/>
          <w:lang w:val="es-ES"/>
        </w:rPr>
      </w:pPr>
    </w:p>
    <w:p w14:paraId="58EA7A56" w14:textId="19D5D3E1" w:rsidR="00637865" w:rsidRDefault="00637865" w:rsidP="00637865">
      <w:pPr>
        <w:tabs>
          <w:tab w:val="left" w:pos="2835"/>
        </w:tabs>
        <w:spacing w:line="240" w:lineRule="auto"/>
        <w:jc w:val="both"/>
        <w:rPr>
          <w:rFonts w:ascii="Cambria" w:hAnsi="Cambria"/>
          <w:sz w:val="20"/>
          <w:szCs w:val="20"/>
          <w:lang w:val="es-ES"/>
        </w:rPr>
      </w:pPr>
      <w:r w:rsidRPr="00637865">
        <w:rPr>
          <w:rFonts w:ascii="Cambria" w:hAnsi="Cambria"/>
          <w:sz w:val="20"/>
          <w:szCs w:val="20"/>
          <w:lang w:val="es-ES"/>
        </w:rPr>
        <w:lastRenderedPageBreak/>
        <w:t xml:space="preserve">Los refrendos de ejercicios anteriores pendientes de devengar al 31 de diciembre de </w:t>
      </w:r>
      <w:proofErr w:type="gramStart"/>
      <w:r w:rsidRPr="00637865">
        <w:rPr>
          <w:rFonts w:ascii="Cambria" w:hAnsi="Cambria"/>
          <w:sz w:val="20"/>
          <w:szCs w:val="20"/>
          <w:lang w:val="es-ES"/>
        </w:rPr>
        <w:t>2021,</w:t>
      </w:r>
      <w:proofErr w:type="gramEnd"/>
      <w:r w:rsidRPr="00637865">
        <w:rPr>
          <w:rFonts w:ascii="Cambria" w:hAnsi="Cambria"/>
          <w:sz w:val="20"/>
          <w:szCs w:val="20"/>
          <w:lang w:val="es-ES"/>
        </w:rPr>
        <w:t xml:space="preserve"> se aplicaron en los siguientes capítulos de gasto:</w:t>
      </w:r>
    </w:p>
    <w:p w14:paraId="3B2E2878" w14:textId="74D3533D" w:rsidR="000B0C3B" w:rsidRDefault="000B0C3B" w:rsidP="00637865">
      <w:pPr>
        <w:tabs>
          <w:tab w:val="left" w:pos="2835"/>
        </w:tabs>
        <w:spacing w:line="240" w:lineRule="auto"/>
        <w:jc w:val="both"/>
        <w:rPr>
          <w:rFonts w:ascii="Cambria" w:hAnsi="Cambria"/>
          <w:sz w:val="20"/>
          <w:szCs w:val="20"/>
          <w:lang w:val="es-ES"/>
        </w:rPr>
      </w:pPr>
    </w:p>
    <w:p w14:paraId="6A2D4E95" w14:textId="77777777" w:rsidR="000B0C3B" w:rsidRPr="00637865" w:rsidRDefault="000B0C3B" w:rsidP="00637865">
      <w:pPr>
        <w:tabs>
          <w:tab w:val="left" w:pos="2835"/>
        </w:tabs>
        <w:spacing w:line="240" w:lineRule="auto"/>
        <w:jc w:val="both"/>
        <w:rPr>
          <w:rFonts w:ascii="Cambria" w:hAnsi="Cambria"/>
          <w:sz w:val="20"/>
          <w:szCs w:val="20"/>
          <w:lang w:val="es-ES"/>
        </w:rPr>
      </w:pPr>
    </w:p>
    <w:p w14:paraId="107D5C7F" w14:textId="476E6F70" w:rsidR="00637865" w:rsidRDefault="00637865" w:rsidP="00637865">
      <w:pPr>
        <w:spacing w:line="240" w:lineRule="auto"/>
        <w:jc w:val="center"/>
        <w:rPr>
          <w:rFonts w:ascii="Cambria" w:hAnsi="Cambria"/>
          <w:sz w:val="20"/>
          <w:szCs w:val="20"/>
        </w:rPr>
      </w:pPr>
      <w:r w:rsidRPr="00637865">
        <w:rPr>
          <w:rFonts w:ascii="Cambria" w:hAnsi="Cambria"/>
          <w:noProof/>
          <w:sz w:val="20"/>
          <w:szCs w:val="20"/>
          <w:lang w:eastAsia="es-MX"/>
        </w:rPr>
        <w:drawing>
          <wp:inline distT="0" distB="0" distL="0" distR="0" wp14:anchorId="72B5E50A" wp14:editId="4720AA2B">
            <wp:extent cx="5446644" cy="4069269"/>
            <wp:effectExtent l="0" t="0" r="1905"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3390" cy="4074309"/>
                    </a:xfrm>
                    <a:prstGeom prst="rect">
                      <a:avLst/>
                    </a:prstGeom>
                    <a:noFill/>
                    <a:ln>
                      <a:noFill/>
                    </a:ln>
                  </pic:spPr>
                </pic:pic>
              </a:graphicData>
            </a:graphic>
          </wp:inline>
        </w:drawing>
      </w:r>
    </w:p>
    <w:p w14:paraId="0BE66D74" w14:textId="77777777" w:rsidR="00DB4292" w:rsidRDefault="00DB4292" w:rsidP="00637865">
      <w:pPr>
        <w:spacing w:line="240" w:lineRule="auto"/>
        <w:jc w:val="both"/>
        <w:rPr>
          <w:rFonts w:ascii="Cambria" w:hAnsi="Cambria"/>
          <w:b/>
          <w:bCs/>
          <w:sz w:val="20"/>
          <w:szCs w:val="20"/>
          <w:lang w:val="es-ES"/>
        </w:rPr>
      </w:pPr>
    </w:p>
    <w:p w14:paraId="34AEBF6B" w14:textId="672C9B0B" w:rsidR="00DB4292" w:rsidRDefault="00DB4292" w:rsidP="00637865">
      <w:pPr>
        <w:spacing w:line="240" w:lineRule="auto"/>
        <w:jc w:val="both"/>
        <w:rPr>
          <w:rFonts w:ascii="Cambria" w:hAnsi="Cambria"/>
          <w:b/>
          <w:bCs/>
          <w:sz w:val="20"/>
          <w:szCs w:val="20"/>
          <w:lang w:val="es-ES"/>
        </w:rPr>
      </w:pPr>
    </w:p>
    <w:p w14:paraId="6D3A10DD" w14:textId="67A5D589" w:rsidR="000B0C3B" w:rsidRDefault="000B0C3B" w:rsidP="00637865">
      <w:pPr>
        <w:spacing w:line="240" w:lineRule="auto"/>
        <w:jc w:val="both"/>
        <w:rPr>
          <w:rFonts w:ascii="Cambria" w:hAnsi="Cambria"/>
          <w:b/>
          <w:bCs/>
          <w:sz w:val="20"/>
          <w:szCs w:val="20"/>
          <w:lang w:val="es-ES"/>
        </w:rPr>
      </w:pPr>
    </w:p>
    <w:p w14:paraId="6350319E" w14:textId="77777777" w:rsidR="000B0C3B" w:rsidRDefault="000B0C3B" w:rsidP="00637865">
      <w:pPr>
        <w:spacing w:line="240" w:lineRule="auto"/>
        <w:jc w:val="both"/>
        <w:rPr>
          <w:rFonts w:ascii="Cambria" w:hAnsi="Cambria"/>
          <w:b/>
          <w:bCs/>
          <w:sz w:val="20"/>
          <w:szCs w:val="20"/>
          <w:lang w:val="es-ES"/>
        </w:rPr>
      </w:pPr>
    </w:p>
    <w:p w14:paraId="4E232A46" w14:textId="2201A8A0" w:rsidR="00637865" w:rsidRPr="00637865" w:rsidRDefault="00637865" w:rsidP="00637865">
      <w:pPr>
        <w:spacing w:line="240" w:lineRule="auto"/>
        <w:jc w:val="both"/>
        <w:rPr>
          <w:rFonts w:ascii="Cambria" w:hAnsi="Cambria"/>
          <w:b/>
          <w:bCs/>
          <w:sz w:val="20"/>
          <w:szCs w:val="20"/>
          <w:lang w:val="es-ES"/>
        </w:rPr>
      </w:pPr>
      <w:r w:rsidRPr="00637865">
        <w:rPr>
          <w:rFonts w:ascii="Cambria" w:hAnsi="Cambria"/>
          <w:b/>
          <w:bCs/>
          <w:sz w:val="20"/>
          <w:szCs w:val="20"/>
          <w:lang w:val="es-ES"/>
        </w:rPr>
        <w:t>Presupuesto de Ingresos vs Presupuesto de Egresos</w:t>
      </w:r>
    </w:p>
    <w:p w14:paraId="36199A52" w14:textId="77777777" w:rsidR="00637865" w:rsidRPr="00637865" w:rsidRDefault="00637865" w:rsidP="00637865">
      <w:pPr>
        <w:spacing w:line="240" w:lineRule="auto"/>
        <w:jc w:val="both"/>
        <w:rPr>
          <w:rFonts w:ascii="Cambria" w:hAnsi="Cambria"/>
          <w:sz w:val="20"/>
          <w:szCs w:val="20"/>
          <w:lang w:val="es-ES"/>
        </w:rPr>
      </w:pPr>
      <w:r w:rsidRPr="00637865">
        <w:rPr>
          <w:rFonts w:ascii="Cambria" w:hAnsi="Cambria"/>
          <w:sz w:val="20"/>
          <w:szCs w:val="20"/>
          <w:lang w:val="es-ES"/>
        </w:rPr>
        <w:t xml:space="preserve">El presupuesto de ingresos modificado al 31 de </w:t>
      </w:r>
      <w:proofErr w:type="gramStart"/>
      <w:r w:rsidRPr="00637865">
        <w:rPr>
          <w:rFonts w:ascii="Cambria" w:hAnsi="Cambria"/>
          <w:sz w:val="20"/>
          <w:szCs w:val="20"/>
          <w:lang w:val="es-ES"/>
        </w:rPr>
        <w:t>Diciembre</w:t>
      </w:r>
      <w:proofErr w:type="gramEnd"/>
      <w:r w:rsidRPr="00637865">
        <w:rPr>
          <w:rFonts w:ascii="Cambria" w:hAnsi="Cambria"/>
          <w:sz w:val="20"/>
          <w:szCs w:val="20"/>
          <w:lang w:val="es-ES"/>
        </w:rPr>
        <w:t xml:space="preserve"> importa la cantidad de $4,554,792,366.00 pesos y el presupuesto de Egresos modificado del mismo periodo asciende a la cantidad de $ 4,551,647,866.00 pesos, existiendo un remanente presupuestal de $3,144,500.00 pesos que no fue asignado a presupuesto de Egresos. </w:t>
      </w:r>
    </w:p>
    <w:p w14:paraId="0D2F4128" w14:textId="68E34171" w:rsidR="000B0C3B" w:rsidRDefault="000B0C3B" w:rsidP="00637865">
      <w:pPr>
        <w:spacing w:line="240" w:lineRule="auto"/>
        <w:jc w:val="both"/>
        <w:rPr>
          <w:rFonts w:ascii="Cambria" w:hAnsi="Cambria"/>
          <w:sz w:val="20"/>
          <w:szCs w:val="20"/>
          <w:lang w:val="es-ES"/>
        </w:rPr>
      </w:pPr>
    </w:p>
    <w:p w14:paraId="715288CE" w14:textId="0657313D" w:rsidR="000B0C3B" w:rsidRDefault="000B0C3B" w:rsidP="00637865">
      <w:pPr>
        <w:spacing w:line="240" w:lineRule="auto"/>
        <w:jc w:val="both"/>
        <w:rPr>
          <w:rFonts w:ascii="Cambria" w:hAnsi="Cambria"/>
          <w:sz w:val="20"/>
          <w:szCs w:val="20"/>
          <w:lang w:val="es-ES"/>
        </w:rPr>
      </w:pPr>
    </w:p>
    <w:p w14:paraId="5A08A1F0" w14:textId="77777777" w:rsidR="000B0C3B" w:rsidRDefault="000B0C3B" w:rsidP="00637865">
      <w:pPr>
        <w:spacing w:line="240" w:lineRule="auto"/>
        <w:jc w:val="both"/>
        <w:rPr>
          <w:rFonts w:ascii="Cambria" w:hAnsi="Cambria"/>
          <w:sz w:val="20"/>
          <w:szCs w:val="20"/>
          <w:lang w:val="es-ES"/>
        </w:rPr>
      </w:pPr>
    </w:p>
    <w:p w14:paraId="0F41FBEE" w14:textId="47A12C5A" w:rsidR="00637865" w:rsidRPr="00637865" w:rsidRDefault="00637865" w:rsidP="00637865">
      <w:pPr>
        <w:spacing w:line="240" w:lineRule="auto"/>
        <w:jc w:val="both"/>
        <w:rPr>
          <w:rFonts w:ascii="Cambria" w:hAnsi="Cambria"/>
          <w:sz w:val="20"/>
          <w:szCs w:val="20"/>
          <w:lang w:val="es-ES"/>
        </w:rPr>
      </w:pPr>
      <w:r w:rsidRPr="00637865">
        <w:rPr>
          <w:rFonts w:ascii="Cambria" w:hAnsi="Cambria"/>
          <w:sz w:val="20"/>
          <w:szCs w:val="20"/>
          <w:lang w:val="es-ES"/>
        </w:rPr>
        <w:lastRenderedPageBreak/>
        <w:t>Del presupuesto de egresos ejercido en el ejercicio 2022 se refrendará la cantidad de $165,007,317.00 en el Presupuesto de Egresos de 2023 y se integra de la siguiente forma:</w:t>
      </w:r>
    </w:p>
    <w:p w14:paraId="4823BA0C" w14:textId="12AF9C42" w:rsidR="00637865" w:rsidRDefault="00DB4292" w:rsidP="000B0C3B">
      <w:pPr>
        <w:spacing w:line="240" w:lineRule="auto"/>
        <w:jc w:val="center"/>
        <w:rPr>
          <w:rFonts w:ascii="Cambria" w:hAnsi="Cambria"/>
          <w:sz w:val="20"/>
          <w:szCs w:val="20"/>
        </w:rPr>
      </w:pPr>
      <w:r w:rsidRPr="00DB4292">
        <w:rPr>
          <w:noProof/>
          <w:lang w:eastAsia="es-MX"/>
        </w:rPr>
        <w:drawing>
          <wp:inline distT="0" distB="0" distL="0" distR="0" wp14:anchorId="78A68885" wp14:editId="7F52B6F5">
            <wp:extent cx="5693134" cy="2871084"/>
            <wp:effectExtent l="0" t="0" r="3175"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6266" cy="2877707"/>
                    </a:xfrm>
                    <a:prstGeom prst="rect">
                      <a:avLst/>
                    </a:prstGeom>
                    <a:noFill/>
                    <a:ln>
                      <a:noFill/>
                    </a:ln>
                  </pic:spPr>
                </pic:pic>
              </a:graphicData>
            </a:graphic>
          </wp:inline>
        </w:drawing>
      </w:r>
    </w:p>
    <w:p w14:paraId="760A49D1" w14:textId="1F2E4C1A" w:rsidR="00DB4292" w:rsidRDefault="00DB4292" w:rsidP="00F717D9">
      <w:pPr>
        <w:spacing w:line="240" w:lineRule="auto"/>
        <w:jc w:val="both"/>
        <w:rPr>
          <w:rFonts w:ascii="Cambria" w:hAnsi="Cambria"/>
          <w:sz w:val="20"/>
          <w:szCs w:val="20"/>
        </w:rPr>
      </w:pPr>
    </w:p>
    <w:p w14:paraId="4C9D4FBC" w14:textId="60DA12BA" w:rsidR="00DB4292" w:rsidRDefault="00DB4292" w:rsidP="000B0C3B">
      <w:pPr>
        <w:spacing w:line="240" w:lineRule="auto"/>
        <w:jc w:val="center"/>
        <w:rPr>
          <w:rFonts w:ascii="Cambria" w:hAnsi="Cambria"/>
          <w:sz w:val="20"/>
          <w:szCs w:val="20"/>
        </w:rPr>
      </w:pPr>
      <w:r w:rsidRPr="00DB4292">
        <w:rPr>
          <w:noProof/>
          <w:lang w:eastAsia="es-MX"/>
        </w:rPr>
        <w:drawing>
          <wp:inline distT="0" distB="0" distL="0" distR="0" wp14:anchorId="290D62F5" wp14:editId="76D331E6">
            <wp:extent cx="5764696" cy="211757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1134" cy="2123608"/>
                    </a:xfrm>
                    <a:prstGeom prst="rect">
                      <a:avLst/>
                    </a:prstGeom>
                    <a:noFill/>
                    <a:ln>
                      <a:noFill/>
                    </a:ln>
                  </pic:spPr>
                </pic:pic>
              </a:graphicData>
            </a:graphic>
          </wp:inline>
        </w:drawing>
      </w:r>
    </w:p>
    <w:p w14:paraId="48F1CE8A" w14:textId="1839578C" w:rsidR="00183F52" w:rsidRPr="00E020BE" w:rsidRDefault="00183F52" w:rsidP="00A31ABB">
      <w:pPr>
        <w:pStyle w:val="Prrafodelista"/>
        <w:spacing w:after="160" w:line="259" w:lineRule="auto"/>
        <w:ind w:left="0"/>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43754EF2" w14:textId="06626E23" w:rsidR="00B364CF" w:rsidRDefault="00B364CF" w:rsidP="00183F52">
      <w:pPr>
        <w:pStyle w:val="Texto"/>
        <w:spacing w:after="0" w:line="240" w:lineRule="exact"/>
        <w:ind w:firstLine="0"/>
        <w:jc w:val="center"/>
        <w:rPr>
          <w:rFonts w:ascii="DIN Pro Regular" w:hAnsi="DIN Pro Regular" w:cs="DIN Pro Regular"/>
          <w:sz w:val="20"/>
          <w:highlight w:val="yellow"/>
        </w:rPr>
      </w:pPr>
    </w:p>
    <w:p w14:paraId="0927EE7D" w14:textId="5BF4E69C" w:rsidR="00B364CF" w:rsidRDefault="00B364CF" w:rsidP="00183F52">
      <w:pPr>
        <w:pStyle w:val="Texto"/>
        <w:spacing w:after="0" w:line="240" w:lineRule="exact"/>
        <w:ind w:firstLine="0"/>
        <w:jc w:val="center"/>
        <w:rPr>
          <w:rFonts w:ascii="DIN Pro Regular" w:hAnsi="DIN Pro Regular" w:cs="DIN Pro Regular"/>
          <w:sz w:val="20"/>
          <w:highlight w:val="yellow"/>
        </w:rPr>
      </w:pPr>
    </w:p>
    <w:p w14:paraId="0BBB40B3" w14:textId="77777777" w:rsidR="00B364CF" w:rsidRPr="00D27C80" w:rsidRDefault="00B364CF" w:rsidP="00183F52">
      <w:pPr>
        <w:pStyle w:val="Texto"/>
        <w:spacing w:after="0" w:line="240" w:lineRule="exact"/>
        <w:ind w:firstLine="0"/>
        <w:jc w:val="center"/>
        <w:rPr>
          <w:rFonts w:ascii="DIN Pro Regular" w:hAnsi="DIN Pro Regular" w:cs="DIN Pro Regular"/>
          <w:sz w:val="20"/>
          <w:highlight w:val="yellow"/>
        </w:rPr>
      </w:pPr>
    </w:p>
    <w:p w14:paraId="4252D58F" w14:textId="77777777" w:rsidR="008368FB" w:rsidRDefault="008368FB" w:rsidP="00183F52">
      <w:pPr>
        <w:pStyle w:val="Texto"/>
        <w:spacing w:after="0" w:line="240" w:lineRule="exact"/>
        <w:rPr>
          <w:rFonts w:ascii="DIN Pro Regular" w:hAnsi="DIN Pro Regular" w:cs="DIN Pro Regular"/>
          <w:sz w:val="20"/>
          <w:highlight w:val="yellow"/>
        </w:rPr>
      </w:pPr>
    </w:p>
    <w:p w14:paraId="7C02888A" w14:textId="77777777" w:rsidR="009B3615" w:rsidRDefault="009B3615" w:rsidP="00183F52">
      <w:pPr>
        <w:pStyle w:val="Texto"/>
        <w:spacing w:after="0" w:line="240" w:lineRule="exact"/>
        <w:rPr>
          <w:rFonts w:ascii="DIN Pro Regular" w:hAnsi="DIN Pro Regular" w:cs="DIN Pro Regular"/>
          <w:sz w:val="20"/>
          <w:highlight w:val="yellow"/>
        </w:rPr>
      </w:pPr>
    </w:p>
    <w:tbl>
      <w:tblPr>
        <w:tblW w:w="9737" w:type="dxa"/>
        <w:jc w:val="center"/>
        <w:tblLook w:val="04A0" w:firstRow="1" w:lastRow="0" w:firstColumn="1" w:lastColumn="0" w:noHBand="0" w:noVBand="1"/>
      </w:tblPr>
      <w:tblGrid>
        <w:gridCol w:w="3362"/>
        <w:gridCol w:w="2648"/>
        <w:gridCol w:w="3727"/>
      </w:tblGrid>
      <w:tr w:rsidR="0099293B" w:rsidRPr="00565F69" w14:paraId="3A99EAF9" w14:textId="77777777" w:rsidTr="00093702">
        <w:trPr>
          <w:trHeight w:val="183"/>
          <w:jc w:val="center"/>
        </w:trPr>
        <w:tc>
          <w:tcPr>
            <w:tcW w:w="3402" w:type="dxa"/>
            <w:shd w:val="clear" w:color="auto" w:fill="auto"/>
          </w:tcPr>
          <w:p w14:paraId="1065E4B9"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30044FF8"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307CB0D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22DBBBED" w14:textId="77777777" w:rsidTr="00093702">
        <w:trPr>
          <w:trHeight w:val="560"/>
          <w:jc w:val="center"/>
        </w:trPr>
        <w:tc>
          <w:tcPr>
            <w:tcW w:w="3402" w:type="dxa"/>
            <w:shd w:val="clear" w:color="auto" w:fill="auto"/>
          </w:tcPr>
          <w:p w14:paraId="3DD82062" w14:textId="77777777" w:rsidR="0099293B"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275F25D9" w14:textId="77777777" w:rsidR="0099293B" w:rsidRPr="00565F69"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083BABEF"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743FA8D7" w14:textId="77777777"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493D4913" w14:textId="01B4D8E9"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726B85">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7B85C31B" w14:textId="77777777" w:rsidTr="00093702">
              <w:trPr>
                <w:trHeight w:val="183"/>
              </w:trPr>
              <w:tc>
                <w:tcPr>
                  <w:tcW w:w="3395" w:type="dxa"/>
                  <w:shd w:val="clear" w:color="auto" w:fill="auto"/>
                </w:tcPr>
                <w:p w14:paraId="4F29393D" w14:textId="77777777"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99293B" w:rsidRPr="00565F69" w14:paraId="31180671" w14:textId="77777777" w:rsidTr="00093702">
              <w:trPr>
                <w:trHeight w:val="183"/>
              </w:trPr>
              <w:tc>
                <w:tcPr>
                  <w:tcW w:w="3395" w:type="dxa"/>
                  <w:shd w:val="clear" w:color="auto" w:fill="auto"/>
                </w:tcPr>
                <w:p w14:paraId="559ADCDE"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01BBF612"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56B3128B" w14:textId="77777777" w:rsidTr="00093702">
        <w:trPr>
          <w:trHeight w:val="192"/>
          <w:jc w:val="center"/>
        </w:trPr>
        <w:tc>
          <w:tcPr>
            <w:tcW w:w="3402" w:type="dxa"/>
            <w:shd w:val="clear" w:color="auto" w:fill="auto"/>
          </w:tcPr>
          <w:p w14:paraId="62C52D18"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415FD2D3" w14:textId="289B25FC" w:rsidR="00B364CF" w:rsidRPr="00565F69" w:rsidRDefault="00B364CF" w:rsidP="00093702">
            <w:pPr>
              <w:pStyle w:val="Texto"/>
              <w:spacing w:after="0" w:line="240" w:lineRule="exact"/>
              <w:ind w:firstLine="0"/>
              <w:jc w:val="center"/>
              <w:rPr>
                <w:rFonts w:ascii="Cambria" w:hAnsi="Cambria" w:cs="DIN Pro Regular"/>
                <w:sz w:val="16"/>
                <w:szCs w:val="16"/>
              </w:rPr>
            </w:pPr>
          </w:p>
        </w:tc>
        <w:tc>
          <w:tcPr>
            <w:tcW w:w="3783" w:type="dxa"/>
            <w:shd w:val="clear" w:color="auto" w:fill="auto"/>
          </w:tcPr>
          <w:p w14:paraId="1427D21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0D8E3D7F" w14:textId="64D87637" w:rsidR="006940C2" w:rsidRPr="00E020BE" w:rsidRDefault="006940C2" w:rsidP="006940C2">
      <w:pPr>
        <w:pStyle w:val="Texto"/>
        <w:spacing w:after="0" w:line="240" w:lineRule="exact"/>
        <w:ind w:firstLine="0"/>
        <w:jc w:val="center"/>
        <w:rPr>
          <w:rFonts w:ascii="Cambria" w:hAnsi="Cambria" w:cs="DIN Pro Regular"/>
          <w:b/>
          <w:sz w:val="20"/>
          <w:lang w:val="es-MX"/>
        </w:rPr>
      </w:pPr>
      <w:r w:rsidRPr="00E020BE">
        <w:rPr>
          <w:rFonts w:ascii="Cambria" w:hAnsi="Cambria" w:cs="DIN Pro Regular"/>
          <w:b/>
          <w:sz w:val="20"/>
          <w:lang w:val="es-MX"/>
        </w:rPr>
        <w:lastRenderedPageBreak/>
        <w:t>c) NOTAS DE GESTIÓN ADMINISTRATIVA</w:t>
      </w:r>
    </w:p>
    <w:p w14:paraId="24D9E13E" w14:textId="77777777" w:rsidR="006940C2" w:rsidRPr="00E020BE" w:rsidRDefault="006940C2" w:rsidP="006940C2">
      <w:pPr>
        <w:pStyle w:val="Texto"/>
        <w:spacing w:after="0" w:line="240" w:lineRule="exact"/>
        <w:ind w:firstLine="0"/>
        <w:jc w:val="left"/>
        <w:rPr>
          <w:rFonts w:ascii="Cambria" w:hAnsi="Cambria" w:cs="DIN Pro Regular"/>
          <w:b/>
          <w:sz w:val="20"/>
          <w:lang w:val="es-MX"/>
        </w:rPr>
      </w:pPr>
    </w:p>
    <w:p w14:paraId="55A2D287" w14:textId="77777777" w:rsidR="006940C2" w:rsidRPr="00E020BE" w:rsidRDefault="006940C2" w:rsidP="006940C2">
      <w:pPr>
        <w:pStyle w:val="Texto"/>
        <w:numPr>
          <w:ilvl w:val="0"/>
          <w:numId w:val="17"/>
        </w:numPr>
        <w:spacing w:after="0" w:line="240" w:lineRule="exact"/>
        <w:rPr>
          <w:rFonts w:ascii="Cambria" w:hAnsi="Cambria" w:cs="DIN Pro Regular"/>
          <w:sz w:val="20"/>
          <w:lang w:val="es-MX"/>
        </w:rPr>
      </w:pPr>
      <w:r w:rsidRPr="00E020BE">
        <w:rPr>
          <w:rFonts w:ascii="Cambria" w:hAnsi="Cambria" w:cs="DIN Pro Regular"/>
          <w:sz w:val="20"/>
          <w:lang w:val="es-MX"/>
        </w:rPr>
        <w:t>Introducción</w:t>
      </w:r>
    </w:p>
    <w:p w14:paraId="62735810" w14:textId="77777777" w:rsidR="006940C2" w:rsidRPr="00E020BE" w:rsidRDefault="006940C2" w:rsidP="006940C2">
      <w:pPr>
        <w:pStyle w:val="Texto"/>
        <w:spacing w:after="0" w:line="240" w:lineRule="exact"/>
        <w:ind w:left="708" w:firstLine="0"/>
        <w:rPr>
          <w:rFonts w:ascii="Cambria" w:hAnsi="Cambria" w:cs="DIN Pro Regular"/>
          <w:sz w:val="20"/>
        </w:rPr>
      </w:pPr>
      <w:r w:rsidRPr="00E020BE">
        <w:rPr>
          <w:rFonts w:ascii="Cambria" w:hAnsi="Cambria" w:cs="DIN Pro Regular"/>
          <w:spacing w:val="-1"/>
          <w:sz w:val="20"/>
        </w:rPr>
        <w:t xml:space="preserve">La Universidad Autónoma de Tamaulipas es un órgano autónomo del estado libre y soberano de Tamaulipas, elabora sus estados financieros y registro de su Patrimonio, con base en la normatividad y lineamientos vigentes aplicables, emitidos por el Consejo Nacional de Armonización Contable para dar cumplimiento a la obligación establecida en la Ley General de Contabilidad Gubernamental y el presupuesto de egresos de la federación </w:t>
      </w:r>
    </w:p>
    <w:p w14:paraId="7E06418A" w14:textId="77777777" w:rsidR="006940C2" w:rsidRPr="00E020BE" w:rsidRDefault="006940C2" w:rsidP="006940C2">
      <w:pPr>
        <w:spacing w:after="0" w:line="240" w:lineRule="exact"/>
        <w:ind w:left="708"/>
        <w:jc w:val="both"/>
        <w:rPr>
          <w:rFonts w:ascii="Cambria" w:eastAsia="Times New Roman" w:hAnsi="Cambria" w:cs="DIN Pro Regular"/>
          <w:sz w:val="20"/>
          <w:szCs w:val="20"/>
          <w:lang w:eastAsia="es-ES"/>
        </w:rPr>
      </w:pPr>
    </w:p>
    <w:p w14:paraId="510D4245" w14:textId="77777777" w:rsidR="006940C2" w:rsidRPr="00E020BE" w:rsidRDefault="006940C2" w:rsidP="006940C2">
      <w:pPr>
        <w:numPr>
          <w:ilvl w:val="0"/>
          <w:numId w:val="16"/>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Panorama Económico y Financiero</w:t>
      </w:r>
    </w:p>
    <w:p w14:paraId="04B423B7" w14:textId="7316F08A" w:rsidR="006940C2" w:rsidRPr="00E020BE" w:rsidRDefault="006940C2" w:rsidP="006940C2">
      <w:pPr>
        <w:spacing w:after="0" w:line="240" w:lineRule="exact"/>
        <w:ind w:left="648"/>
        <w:jc w:val="both"/>
        <w:rPr>
          <w:rFonts w:ascii="Cambria" w:eastAsia="Times New Roman" w:hAnsi="Cambria" w:cs="DIN Pro Regular"/>
          <w:sz w:val="20"/>
          <w:szCs w:val="20"/>
          <w:lang w:eastAsia="es-ES"/>
        </w:rPr>
      </w:pPr>
      <w:r w:rsidRPr="00E020BE">
        <w:rPr>
          <w:rFonts w:ascii="Cambria" w:hAnsi="Cambria" w:cs="DIN Pro Regular"/>
          <w:spacing w:val="-1"/>
          <w:sz w:val="20"/>
          <w:szCs w:val="20"/>
        </w:rPr>
        <w:t>La Universidad Autónoma de Tamaulipas recibe financiamiento público del gobierno federal y el estado de Tamaulipas mediante un convenio de apoyo financiero que se firma anualmente a través de la Secretar</w:t>
      </w:r>
      <w:r w:rsidR="00C82536">
        <w:rPr>
          <w:rFonts w:ascii="Cambria" w:hAnsi="Cambria" w:cs="DIN Pro Regular"/>
          <w:spacing w:val="-1"/>
          <w:sz w:val="20"/>
          <w:szCs w:val="20"/>
        </w:rPr>
        <w:t>í</w:t>
      </w:r>
      <w:r w:rsidRPr="00E020BE">
        <w:rPr>
          <w:rFonts w:ascii="Cambria" w:hAnsi="Cambria" w:cs="DIN Pro Regular"/>
          <w:spacing w:val="-1"/>
          <w:sz w:val="20"/>
          <w:szCs w:val="20"/>
        </w:rPr>
        <w:t>a de Educación Pública. Éstos establecen la aportación ordinaria que recibirá la UAT, con base en aspectos como la calidad, pertinencia, diversificación y ampliación de cobertura. Así mismo el Convenio define el destino de los recursos, calendario de ministraciones y plantillas.</w:t>
      </w:r>
    </w:p>
    <w:p w14:paraId="0DCAE45F"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val="es-ES" w:eastAsia="es-ES"/>
        </w:rPr>
      </w:pPr>
    </w:p>
    <w:p w14:paraId="3BA7CF87" w14:textId="77777777" w:rsidR="006940C2" w:rsidRPr="00E020BE" w:rsidRDefault="006940C2" w:rsidP="006940C2">
      <w:pPr>
        <w:numPr>
          <w:ilvl w:val="0"/>
          <w:numId w:val="16"/>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Autorización e Historia</w:t>
      </w:r>
    </w:p>
    <w:p w14:paraId="2FD13EAB" w14:textId="77777777" w:rsidR="006940C2" w:rsidRPr="00E020BE" w:rsidRDefault="006940C2" w:rsidP="006940C2">
      <w:pPr>
        <w:spacing w:after="0" w:line="240" w:lineRule="exact"/>
        <w:ind w:left="648"/>
        <w:jc w:val="both"/>
        <w:rPr>
          <w:rFonts w:ascii="Cambria" w:eastAsia="Times New Roman" w:hAnsi="Cambria" w:cs="DIN Pro Regular"/>
          <w:sz w:val="20"/>
          <w:szCs w:val="20"/>
          <w:lang w:eastAsia="es-ES"/>
        </w:rPr>
      </w:pPr>
      <w:r w:rsidRPr="00E020BE">
        <w:rPr>
          <w:rFonts w:ascii="Cambria" w:hAnsi="Cambria" w:cs="DIN Pro Regular"/>
          <w:spacing w:val="-1"/>
          <w:sz w:val="20"/>
          <w:szCs w:val="20"/>
          <w:lang w:eastAsia="es-MX"/>
        </w:rPr>
        <w:t xml:space="preserve">En apego a la </w:t>
      </w:r>
      <w:r w:rsidRPr="00E020BE">
        <w:rPr>
          <w:rFonts w:ascii="Cambria" w:eastAsia="Times New Roman" w:hAnsi="Cambria" w:cs="DIN Pro Regular"/>
          <w:sz w:val="20"/>
          <w:szCs w:val="20"/>
          <w:lang w:eastAsia="es-ES"/>
        </w:rPr>
        <w:t>normatividad</w:t>
      </w:r>
      <w:r w:rsidRPr="00E020BE">
        <w:rPr>
          <w:rFonts w:ascii="Cambria" w:hAnsi="Cambria" w:cs="DIN Pro Regular"/>
          <w:spacing w:val="-1"/>
          <w:sz w:val="20"/>
          <w:szCs w:val="20"/>
          <w:lang w:eastAsia="es-MX"/>
        </w:rPr>
        <w:t xml:space="preserve"> establecida por el Consejo Nacional de Armonización Contable para la formulación de las notas a los Estados Financieros, a </w:t>
      </w:r>
      <w:proofErr w:type="gramStart"/>
      <w:r w:rsidRPr="00E020BE">
        <w:rPr>
          <w:rFonts w:ascii="Cambria" w:hAnsi="Cambria" w:cs="DIN Pro Regular"/>
          <w:spacing w:val="-1"/>
          <w:sz w:val="20"/>
          <w:szCs w:val="20"/>
          <w:lang w:eastAsia="es-MX"/>
        </w:rPr>
        <w:t>continuación</w:t>
      </w:r>
      <w:proofErr w:type="gramEnd"/>
      <w:r w:rsidRPr="00E020BE">
        <w:rPr>
          <w:rFonts w:ascii="Cambria" w:hAnsi="Cambria" w:cs="DIN Pro Regular"/>
          <w:spacing w:val="-1"/>
          <w:sz w:val="20"/>
          <w:szCs w:val="20"/>
          <w:lang w:eastAsia="es-MX"/>
        </w:rPr>
        <w:t xml:space="preserve"> se puntualizan los principales cambios de la estructura de la Universidad Autónoma de Tamaulipas:</w:t>
      </w:r>
    </w:p>
    <w:p w14:paraId="095DEAAF" w14:textId="77777777" w:rsidR="006940C2" w:rsidRPr="00E020BE" w:rsidRDefault="006940C2" w:rsidP="006940C2">
      <w:pPr>
        <w:spacing w:after="0" w:line="240" w:lineRule="exact"/>
        <w:ind w:left="648"/>
        <w:jc w:val="both"/>
        <w:rPr>
          <w:rFonts w:ascii="Cambria" w:hAnsi="Cambria" w:cs="DIN Pro Regular"/>
          <w:bCs/>
          <w:sz w:val="20"/>
          <w:szCs w:val="20"/>
          <w:lang w:val="es-ES"/>
        </w:rPr>
      </w:pPr>
      <w:r w:rsidRPr="00E020BE">
        <w:rPr>
          <w:rFonts w:ascii="Cambria" w:hAnsi="Cambria" w:cs="DIN Pro Regular"/>
          <w:bCs/>
          <w:sz w:val="20"/>
          <w:szCs w:val="20"/>
          <w:lang w:val="es-ES"/>
        </w:rPr>
        <w:t>Que es una Corporación pública , con autonomía, personalidad jurídica y patrimonio propios, creada por Decretos 156 y 157, publicados en el Periódico Oficial del Estado, con fecha 11 de febrero de 1956, que contiene su Ley constitutiva y su Ley orgánica; Decreto 145, publicado en el Periódico Oficial del Estado, de fecha 15 de marzo de 1967, que reforma la constitución de la Universidad, otorgándole su autonomía, y con Decreto 33, publicado en el Periódico Oficial del Estado, con fecha 4 de octubre de 1972, que modifica el Decreto 145, facultando a la Universidad Autónoma de Tamaulipas, para expedir su propio Estatuto Orgánico.</w:t>
      </w:r>
    </w:p>
    <w:p w14:paraId="7300F6C4" w14:textId="77777777" w:rsidR="006940C2" w:rsidRPr="00E020BE" w:rsidRDefault="006940C2" w:rsidP="006940C2">
      <w:pPr>
        <w:spacing w:after="0" w:line="240" w:lineRule="exact"/>
        <w:jc w:val="both"/>
        <w:rPr>
          <w:rFonts w:ascii="Cambria" w:eastAsia="Times New Roman" w:hAnsi="Cambria" w:cs="DIN Pro Regular"/>
          <w:sz w:val="20"/>
          <w:szCs w:val="20"/>
          <w:lang w:eastAsia="es-ES"/>
        </w:rPr>
      </w:pPr>
    </w:p>
    <w:p w14:paraId="0707AA14" w14:textId="77777777" w:rsidR="006940C2" w:rsidRPr="00E020BE" w:rsidRDefault="006940C2" w:rsidP="006940C2">
      <w:pPr>
        <w:spacing w:line="240" w:lineRule="auto"/>
        <w:ind w:left="648"/>
        <w:jc w:val="both"/>
        <w:rPr>
          <w:rFonts w:ascii="Cambria" w:hAnsi="Cambria" w:cs="DIN Pro Regular"/>
          <w:sz w:val="20"/>
          <w:szCs w:val="20"/>
        </w:rPr>
      </w:pPr>
      <w:r w:rsidRPr="00E020BE">
        <w:rPr>
          <w:rFonts w:ascii="Cambria" w:hAnsi="Cambria" w:cs="DIN Pro Regular"/>
          <w:sz w:val="20"/>
          <w:szCs w:val="20"/>
        </w:rPr>
        <w:t xml:space="preserve">Tiene su domicilio en Ciudad Victoria, Tamaulipas y se organiza en un régimen de desconcentración a través de sus diversas dependencias dentro del territorio del Estado de Tamaulipas. </w:t>
      </w:r>
    </w:p>
    <w:p w14:paraId="4C1471E5"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4.</w:t>
      </w:r>
      <w:r w:rsidRPr="00E020BE">
        <w:rPr>
          <w:rFonts w:ascii="Cambria" w:eastAsia="Times New Roman" w:hAnsi="Cambria" w:cs="DIN Pro Regular"/>
          <w:sz w:val="20"/>
          <w:szCs w:val="20"/>
          <w:lang w:eastAsia="es-ES"/>
        </w:rPr>
        <w:tab/>
        <w:t>Organización y Objeto Social</w:t>
      </w:r>
    </w:p>
    <w:p w14:paraId="4762339C" w14:textId="77777777" w:rsidR="006940C2" w:rsidRPr="00E020BE" w:rsidRDefault="006940C2" w:rsidP="006940C2">
      <w:pPr>
        <w:spacing w:after="0" w:line="240" w:lineRule="exact"/>
        <w:ind w:left="708"/>
        <w:jc w:val="both"/>
        <w:rPr>
          <w:rFonts w:ascii="Cambria" w:hAnsi="Cambria" w:cs="DIN Pro Regular"/>
          <w:bCs/>
          <w:sz w:val="20"/>
          <w:szCs w:val="20"/>
          <w:lang w:val="es-ES"/>
        </w:rPr>
      </w:pPr>
      <w:r w:rsidRPr="00E020BE">
        <w:rPr>
          <w:rFonts w:ascii="Cambria" w:eastAsia="Times New Roman" w:hAnsi="Cambria" w:cs="DIN Pro Regular"/>
          <w:sz w:val="20"/>
          <w:szCs w:val="20"/>
          <w:lang w:val="es-ES" w:eastAsia="es-ES"/>
        </w:rPr>
        <w:t>La Universidad Autónoma de Tamaulipas</w:t>
      </w:r>
      <w:r w:rsidRPr="00E020BE">
        <w:rPr>
          <w:rFonts w:ascii="Cambria" w:hAnsi="Cambria" w:cs="DIN Pro Regular"/>
          <w:bCs/>
          <w:sz w:val="20"/>
          <w:szCs w:val="20"/>
          <w:lang w:val="es-ES"/>
        </w:rPr>
        <w:t xml:space="preserve"> de acuerdo a lo preceptuado en el artículo 5 del Estatuto Orgánico, tiene como fines impartir educación para formar profesionales, personal académico universitario, técnicos y artistas, con conciencia crítica, actividad reflexiva, polivalente, y capaces de aprender, para adaptarse a las características de sus diversos demandantes, y ser útiles a la sociedad, así como organizar y realizar investigaciones, principalmente acerca de los problemas sociales y científicos, y extender con la mayor amplitud posible, los beneficios de la cultura; asimismo, que entre sus atribuciones y facultades, está la de mantener relaciones con otras universidades e instituciones nacionales y extranjeras, públicas y privadas, a fin de establecer programas permanentes de colaboración en la docencia, la investigación y la extensión.</w:t>
      </w:r>
    </w:p>
    <w:p w14:paraId="1D62C436" w14:textId="77777777" w:rsidR="006940C2" w:rsidRPr="00E020BE" w:rsidRDefault="006940C2" w:rsidP="006940C2">
      <w:pPr>
        <w:spacing w:after="0" w:line="240" w:lineRule="exact"/>
        <w:ind w:left="708"/>
        <w:jc w:val="both"/>
        <w:rPr>
          <w:rFonts w:ascii="Cambria" w:hAnsi="Cambria" w:cs="DIN Pro Regular"/>
          <w:bCs/>
          <w:sz w:val="20"/>
          <w:szCs w:val="20"/>
          <w:lang w:val="es-ES"/>
        </w:rPr>
      </w:pPr>
    </w:p>
    <w:p w14:paraId="710E0B9A" w14:textId="77777777" w:rsidR="006940C2" w:rsidRPr="00E020BE" w:rsidRDefault="006940C2" w:rsidP="006940C2">
      <w:pPr>
        <w:spacing w:line="240" w:lineRule="auto"/>
        <w:ind w:left="708"/>
        <w:jc w:val="both"/>
        <w:rPr>
          <w:rFonts w:ascii="Cambria" w:hAnsi="Cambria" w:cs="DIN Pro Regular"/>
          <w:sz w:val="20"/>
          <w:szCs w:val="20"/>
        </w:rPr>
      </w:pPr>
      <w:r w:rsidRPr="00E020BE">
        <w:rPr>
          <w:rFonts w:ascii="Cambria" w:hAnsi="Cambria" w:cs="DIN Pro Regular"/>
          <w:sz w:val="20"/>
          <w:szCs w:val="20"/>
        </w:rPr>
        <w:t>La Universidad Autónoma de Tamaulipas se encuentra inscrita en el Servicio de Administración Tributaria con la clave del registro federal de contribuyentes UAT670315518.</w:t>
      </w:r>
      <w:r w:rsidRPr="00E020BE">
        <w:rPr>
          <w:rFonts w:ascii="Cambria" w:hAnsi="Cambria" w:cs="DIN Pro Regular"/>
          <w:sz w:val="20"/>
          <w:szCs w:val="20"/>
        </w:rPr>
        <w:tab/>
      </w:r>
    </w:p>
    <w:p w14:paraId="42E017CB" w14:textId="77777777" w:rsidR="006940C2" w:rsidRPr="00E020BE" w:rsidRDefault="006940C2" w:rsidP="006940C2">
      <w:pPr>
        <w:spacing w:line="240" w:lineRule="auto"/>
        <w:ind w:firstLine="708"/>
        <w:jc w:val="both"/>
        <w:rPr>
          <w:rFonts w:ascii="Cambria" w:hAnsi="Cambria" w:cs="DIN Pro Regular"/>
          <w:sz w:val="20"/>
          <w:szCs w:val="20"/>
        </w:rPr>
      </w:pPr>
      <w:r w:rsidRPr="00E020BE">
        <w:rPr>
          <w:rFonts w:ascii="Cambria" w:hAnsi="Cambria" w:cs="DIN Pro Regular"/>
          <w:sz w:val="20"/>
          <w:szCs w:val="20"/>
        </w:rPr>
        <w:t>Sus principales obligaciones son las siguientes:</w:t>
      </w:r>
    </w:p>
    <w:p w14:paraId="29FDA289" w14:textId="77777777" w:rsidR="006940C2" w:rsidRPr="00E020BE" w:rsidRDefault="006940C2" w:rsidP="006940C2">
      <w:pPr>
        <w:numPr>
          <w:ilvl w:val="0"/>
          <w:numId w:val="19"/>
        </w:numPr>
        <w:spacing w:line="240" w:lineRule="auto"/>
        <w:jc w:val="both"/>
        <w:rPr>
          <w:rFonts w:ascii="Cambria" w:hAnsi="Cambria" w:cs="DIN Pro Regular"/>
          <w:sz w:val="20"/>
          <w:szCs w:val="20"/>
        </w:rPr>
      </w:pPr>
      <w:r w:rsidRPr="00E020BE">
        <w:rPr>
          <w:rFonts w:ascii="Cambria" w:hAnsi="Cambria" w:cs="DIN Pro Regular"/>
          <w:sz w:val="20"/>
          <w:szCs w:val="20"/>
        </w:rPr>
        <w:t xml:space="preserve">Presentar la declaración y pago provisional mensual de retenciones del Impuesto Sobre la Renta por concepto del pago de sueldos y salarios, asimilados a salarios y servicios profesionales. </w:t>
      </w:r>
    </w:p>
    <w:p w14:paraId="025128CE" w14:textId="77777777" w:rsidR="006940C2" w:rsidRPr="00E020BE" w:rsidRDefault="006940C2" w:rsidP="006940C2">
      <w:pPr>
        <w:numPr>
          <w:ilvl w:val="0"/>
          <w:numId w:val="19"/>
        </w:numPr>
        <w:spacing w:line="240" w:lineRule="auto"/>
        <w:jc w:val="both"/>
        <w:rPr>
          <w:rFonts w:ascii="Cambria" w:hAnsi="Cambria" w:cs="DIN Pro Regular"/>
          <w:sz w:val="20"/>
          <w:szCs w:val="20"/>
        </w:rPr>
      </w:pPr>
      <w:r w:rsidRPr="00E020BE">
        <w:rPr>
          <w:rFonts w:ascii="Cambria" w:hAnsi="Cambria" w:cs="DIN Pro Regular"/>
          <w:sz w:val="20"/>
          <w:szCs w:val="20"/>
        </w:rPr>
        <w:t>Presentar la declaración y pago definitivo mensual del Impuesto al Valor Agregado.</w:t>
      </w:r>
    </w:p>
    <w:p w14:paraId="7E9721CD" w14:textId="77777777" w:rsidR="006940C2" w:rsidRDefault="006940C2" w:rsidP="006940C2">
      <w:pPr>
        <w:numPr>
          <w:ilvl w:val="0"/>
          <w:numId w:val="19"/>
        </w:numPr>
        <w:spacing w:line="240" w:lineRule="auto"/>
        <w:jc w:val="both"/>
        <w:rPr>
          <w:rFonts w:ascii="Cambria" w:hAnsi="Cambria" w:cs="DIN Pro Regular"/>
          <w:sz w:val="20"/>
          <w:szCs w:val="20"/>
        </w:rPr>
      </w:pPr>
      <w:r w:rsidRPr="00E020BE">
        <w:rPr>
          <w:rFonts w:ascii="Cambria" w:hAnsi="Cambria" w:cs="DIN Pro Regular"/>
          <w:sz w:val="20"/>
          <w:szCs w:val="20"/>
        </w:rPr>
        <w:t>Presentar la declaración informativa de operaciones con terceros.</w:t>
      </w:r>
    </w:p>
    <w:p w14:paraId="06F8B3CF" w14:textId="77777777" w:rsidR="006940C2" w:rsidRPr="00E020BE" w:rsidRDefault="006940C2" w:rsidP="006A0498">
      <w:pPr>
        <w:numPr>
          <w:ilvl w:val="0"/>
          <w:numId w:val="18"/>
        </w:numPr>
        <w:spacing w:before="240"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lastRenderedPageBreak/>
        <w:t>Bases de Preparación de los Estados Financieros</w:t>
      </w:r>
    </w:p>
    <w:p w14:paraId="0E16B9D5" w14:textId="77777777" w:rsidR="006940C2" w:rsidRPr="00E020BE" w:rsidRDefault="006940C2" w:rsidP="006940C2">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Los Estados Financieros</w:t>
      </w:r>
      <w:r w:rsidRPr="00E020BE">
        <w:rPr>
          <w:rFonts w:ascii="Cambria" w:hAnsi="Cambria" w:cs="DIN Pro Regular"/>
          <w:sz w:val="20"/>
          <w:szCs w:val="20"/>
        </w:rPr>
        <w:t xml:space="preserve"> de la Universidad Autónoma de Tamaulipas a partir del 1 de enero de 2011</w:t>
      </w:r>
      <w:r w:rsidRPr="00E020BE">
        <w:rPr>
          <w:rFonts w:ascii="Cambria" w:hAnsi="Cambria" w:cs="DIN Pro Regular"/>
          <w:spacing w:val="-1"/>
          <w:sz w:val="20"/>
          <w:szCs w:val="20"/>
          <w:lang w:eastAsia="es-MX"/>
        </w:rPr>
        <w:t xml:space="preserve"> se han elaborado observando las normas emitidas por el Consejo Nacional de Armonización Contable en el Manual de Contabilidad Gubernamental, Postulados Básicos de Contabilidad Gubernamental y las disposiciones legales aplicables vigentes.</w:t>
      </w:r>
    </w:p>
    <w:p w14:paraId="18E3EB9C" w14:textId="77777777" w:rsidR="006940C2" w:rsidRPr="00E020BE" w:rsidRDefault="006940C2" w:rsidP="006940C2">
      <w:pPr>
        <w:spacing w:after="0" w:line="240" w:lineRule="exact"/>
        <w:ind w:left="648"/>
        <w:jc w:val="both"/>
        <w:rPr>
          <w:rFonts w:ascii="Cambria" w:eastAsia="Times New Roman" w:hAnsi="Cambria" w:cs="DIN Pro Regular"/>
          <w:sz w:val="20"/>
          <w:szCs w:val="20"/>
          <w:lang w:eastAsia="es-ES"/>
        </w:rPr>
      </w:pPr>
    </w:p>
    <w:p w14:paraId="7AD2813B" w14:textId="77777777" w:rsidR="006940C2" w:rsidRPr="00E020BE" w:rsidRDefault="006940C2" w:rsidP="006940C2">
      <w:pPr>
        <w:spacing w:line="240" w:lineRule="auto"/>
        <w:ind w:left="708"/>
        <w:jc w:val="both"/>
        <w:rPr>
          <w:rFonts w:ascii="Cambria" w:hAnsi="Cambria" w:cs="DIN Pro Regular"/>
          <w:sz w:val="20"/>
          <w:szCs w:val="20"/>
        </w:rPr>
      </w:pPr>
      <w:r w:rsidRPr="00E020BE">
        <w:rPr>
          <w:rFonts w:ascii="Cambria" w:hAnsi="Cambria" w:cs="DIN Pro Regular"/>
          <w:sz w:val="20"/>
          <w:szCs w:val="20"/>
        </w:rPr>
        <w:t>Esto con la finalidad de dar cumplimiento a la obligación establecida en la Ley General de Contabilidad Gubernamental la cual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78B4B229" w14:textId="77777777" w:rsidR="006940C2" w:rsidRPr="00E020BE" w:rsidRDefault="006940C2" w:rsidP="007645C8">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El reconocimiento, valuación y revelación, se realizó considerando que todos los eventos que afecten económicamente a la Universidad deben ser cuantificados en términos monetarios y se registrarán al costo histórico o al valor avalúo registrándose en moneda nacional.</w:t>
      </w:r>
    </w:p>
    <w:p w14:paraId="4723C74E" w14:textId="77777777" w:rsidR="006940C2" w:rsidRDefault="006940C2" w:rsidP="007645C8">
      <w:pPr>
        <w:spacing w:after="0" w:line="250" w:lineRule="exact"/>
        <w:ind w:left="708"/>
        <w:jc w:val="both"/>
        <w:rPr>
          <w:rFonts w:ascii="Cambria" w:hAnsi="Cambria" w:cs="DIN Pro Regular"/>
          <w:spacing w:val="-1"/>
          <w:sz w:val="20"/>
          <w:szCs w:val="20"/>
          <w:lang w:eastAsia="es-MX"/>
        </w:rPr>
      </w:pPr>
    </w:p>
    <w:p w14:paraId="2D53B066" w14:textId="77777777" w:rsidR="006D39A1" w:rsidRPr="00E020BE" w:rsidRDefault="006D39A1" w:rsidP="007645C8">
      <w:pPr>
        <w:spacing w:after="0" w:line="250" w:lineRule="exact"/>
        <w:ind w:left="708"/>
        <w:jc w:val="both"/>
        <w:rPr>
          <w:rFonts w:ascii="Cambria" w:hAnsi="Cambria" w:cs="DIN Pro Regular"/>
          <w:spacing w:val="-1"/>
          <w:sz w:val="20"/>
          <w:szCs w:val="20"/>
          <w:lang w:eastAsia="es-MX"/>
        </w:rPr>
      </w:pPr>
    </w:p>
    <w:p w14:paraId="42A1D147" w14:textId="77777777" w:rsidR="006940C2" w:rsidRPr="00E020BE" w:rsidRDefault="006940C2" w:rsidP="007645C8">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6.</w:t>
      </w:r>
      <w:r w:rsidRPr="00E020BE">
        <w:rPr>
          <w:rFonts w:ascii="Cambria" w:eastAsia="Times New Roman" w:hAnsi="Cambria" w:cs="DIN Pro Regular"/>
          <w:sz w:val="20"/>
          <w:szCs w:val="20"/>
          <w:lang w:eastAsia="es-ES"/>
        </w:rPr>
        <w:tab/>
        <w:t>Políticas de Contabilidad Significativas</w:t>
      </w:r>
    </w:p>
    <w:p w14:paraId="54E677BE" w14:textId="77777777" w:rsidR="006940C2" w:rsidRPr="00E020BE" w:rsidRDefault="006940C2" w:rsidP="007645C8">
      <w:pPr>
        <w:autoSpaceDE w:val="0"/>
        <w:autoSpaceDN w:val="0"/>
        <w:adjustRightInd w:val="0"/>
        <w:spacing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Actualización</w:t>
      </w:r>
    </w:p>
    <w:p w14:paraId="288CA3E5" w14:textId="77777777" w:rsidR="006940C2" w:rsidRPr="00E020BE" w:rsidRDefault="006940C2" w:rsidP="007645C8">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los últimos años no se han aplicado factores de actualización; sin embargo, para efectos de venta, desincorporación o destrucción de activos físicos, cuando el valor histórico en libros sea diferente al costo de recuperación o de reposición, la diferencia se registra como un resultado de ingreso o de gasto según corresponda.</w:t>
      </w:r>
    </w:p>
    <w:p w14:paraId="367842F0" w14:textId="77777777" w:rsidR="006940C2" w:rsidRPr="00E020BE" w:rsidRDefault="006940C2" w:rsidP="006940C2">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Operaciones en el Extranjero</w:t>
      </w:r>
    </w:p>
    <w:p w14:paraId="3EACB440" w14:textId="77777777" w:rsidR="006940C2" w:rsidRPr="00E020BE" w:rsidRDefault="006940C2" w:rsidP="00E529D0">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Las operaciones que se realizan en el extranjero se registran al pagarse en su equivalente en moneda nacional.</w:t>
      </w:r>
    </w:p>
    <w:p w14:paraId="028BC489" w14:textId="77777777" w:rsidR="006940C2" w:rsidRPr="00E020BE" w:rsidRDefault="006940C2" w:rsidP="006940C2">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Beneficios a los empleados</w:t>
      </w:r>
    </w:p>
    <w:p w14:paraId="46FF619C" w14:textId="77777777" w:rsidR="006940C2" w:rsidRPr="00E020BE" w:rsidRDefault="006940C2" w:rsidP="00E529D0">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 xml:space="preserve">No se reconoce el pasivo laboral, y las afectaciones por las prestaciones definidas en el contrato colectivo de trabajo se efectúan al momento de su pago. </w:t>
      </w:r>
    </w:p>
    <w:p w14:paraId="4E506D19" w14:textId="77777777" w:rsidR="006940C2" w:rsidRPr="00E020BE" w:rsidRDefault="006940C2" w:rsidP="006940C2">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Provisiones</w:t>
      </w:r>
    </w:p>
    <w:p w14:paraId="7E76373D"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1832133A" w14:textId="77777777" w:rsidR="006940C2" w:rsidRPr="00E020BE" w:rsidRDefault="006940C2" w:rsidP="006940C2">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Reservas</w:t>
      </w:r>
    </w:p>
    <w:p w14:paraId="5418597B"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452DB37A" w14:textId="77777777" w:rsidR="006940C2" w:rsidRPr="00E020BE" w:rsidRDefault="006940C2" w:rsidP="00E529D0">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Cambios en políticas contables</w:t>
      </w:r>
    </w:p>
    <w:p w14:paraId="054B2977" w14:textId="27A2CBC7" w:rsidR="006940C2" w:rsidRPr="00E020BE" w:rsidRDefault="006940C2" w:rsidP="00E529D0">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la Universidad Autónoma de Tamaulipas no se han registrado cambios significativos en la política co</w:t>
      </w:r>
      <w:r w:rsidR="0022539D" w:rsidRPr="00E020BE">
        <w:rPr>
          <w:rFonts w:ascii="Cambria" w:hAnsi="Cambria" w:cs="DIN Pro Regular"/>
          <w:spacing w:val="-1"/>
          <w:sz w:val="20"/>
          <w:szCs w:val="20"/>
          <w:lang w:eastAsia="es-MX"/>
        </w:rPr>
        <w:t>ntable durante el ejercicio 2022</w:t>
      </w:r>
      <w:r w:rsidRPr="00E020BE">
        <w:rPr>
          <w:rFonts w:ascii="Cambria" w:hAnsi="Cambria" w:cs="DIN Pro Regular"/>
          <w:spacing w:val="-1"/>
          <w:sz w:val="20"/>
          <w:szCs w:val="20"/>
          <w:lang w:eastAsia="es-MX"/>
        </w:rPr>
        <w:t>.</w:t>
      </w:r>
    </w:p>
    <w:p w14:paraId="2F825B0D" w14:textId="77777777" w:rsidR="006940C2" w:rsidRPr="00E020BE" w:rsidRDefault="006940C2" w:rsidP="00534D61">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Reclasificaciones</w:t>
      </w:r>
    </w:p>
    <w:p w14:paraId="36EBCAA1" w14:textId="77777777" w:rsidR="006940C2" w:rsidRPr="00E020BE" w:rsidRDefault="006940C2" w:rsidP="00534D61">
      <w:pPr>
        <w:spacing w:after="0" w:line="240" w:lineRule="auto"/>
        <w:ind w:left="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0EC95237" w14:textId="77777777" w:rsidR="006940C2" w:rsidRDefault="006940C2" w:rsidP="006940C2">
      <w:pPr>
        <w:spacing w:after="0" w:line="240" w:lineRule="auto"/>
        <w:ind w:left="709"/>
        <w:jc w:val="both"/>
        <w:rPr>
          <w:rFonts w:ascii="Cambria" w:hAnsi="Cambria" w:cs="DIN Pro Regular"/>
          <w:sz w:val="20"/>
          <w:szCs w:val="20"/>
        </w:rPr>
      </w:pPr>
    </w:p>
    <w:p w14:paraId="7EA2F392" w14:textId="77777777" w:rsidR="006D39A1" w:rsidRDefault="006D39A1" w:rsidP="006940C2">
      <w:pPr>
        <w:spacing w:after="0" w:line="240" w:lineRule="auto"/>
        <w:ind w:left="709"/>
        <w:jc w:val="both"/>
        <w:rPr>
          <w:rFonts w:ascii="Cambria" w:hAnsi="Cambria" w:cs="DIN Pro Regular"/>
          <w:sz w:val="20"/>
          <w:szCs w:val="20"/>
        </w:rPr>
      </w:pPr>
    </w:p>
    <w:p w14:paraId="4C6722EC" w14:textId="77777777" w:rsidR="006D39A1" w:rsidRPr="00E020BE" w:rsidRDefault="006D39A1" w:rsidP="006940C2">
      <w:pPr>
        <w:spacing w:after="0" w:line="240" w:lineRule="auto"/>
        <w:ind w:left="709"/>
        <w:jc w:val="both"/>
        <w:rPr>
          <w:rFonts w:ascii="Cambria" w:hAnsi="Cambria" w:cs="DIN Pro Regular"/>
          <w:sz w:val="20"/>
          <w:szCs w:val="20"/>
        </w:rPr>
      </w:pPr>
    </w:p>
    <w:p w14:paraId="5C63C5A5"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7.</w:t>
      </w:r>
      <w:r w:rsidRPr="00E020BE">
        <w:rPr>
          <w:rFonts w:ascii="Cambria" w:eastAsia="Times New Roman" w:hAnsi="Cambria" w:cs="DIN Pro Regular"/>
          <w:sz w:val="20"/>
          <w:szCs w:val="20"/>
          <w:lang w:eastAsia="es-ES"/>
        </w:rPr>
        <w:tab/>
        <w:t>Posición en Moneda Extranjera y Protección por Riesgo Cambiario</w:t>
      </w:r>
    </w:p>
    <w:p w14:paraId="3C3B5DDE"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4C8CE889"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p>
    <w:p w14:paraId="2BB38D61" w14:textId="77777777" w:rsidR="006D39A1" w:rsidRPr="00E020BE" w:rsidRDefault="006D39A1" w:rsidP="006940C2">
      <w:pPr>
        <w:spacing w:after="0" w:line="240" w:lineRule="exact"/>
        <w:ind w:firstLine="288"/>
        <w:jc w:val="both"/>
        <w:rPr>
          <w:rFonts w:ascii="Cambria" w:eastAsia="Times New Roman" w:hAnsi="Cambria" w:cs="DIN Pro Regular"/>
          <w:sz w:val="20"/>
          <w:szCs w:val="20"/>
          <w:lang w:eastAsia="es-ES"/>
        </w:rPr>
      </w:pPr>
    </w:p>
    <w:p w14:paraId="54C1B645"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lastRenderedPageBreak/>
        <w:t>8.     Reporte Analítico del Activo</w:t>
      </w:r>
    </w:p>
    <w:p w14:paraId="584004BD" w14:textId="77777777" w:rsidR="006D39A1" w:rsidRPr="00E020BE" w:rsidRDefault="006D39A1" w:rsidP="006940C2">
      <w:pPr>
        <w:spacing w:after="0" w:line="240" w:lineRule="exact"/>
        <w:ind w:firstLine="288"/>
        <w:jc w:val="both"/>
        <w:rPr>
          <w:rFonts w:ascii="Cambria" w:eastAsia="Times New Roman" w:hAnsi="Cambria" w:cs="DIN Pro Regular"/>
          <w:sz w:val="20"/>
          <w:szCs w:val="20"/>
          <w:lang w:eastAsia="es-ES"/>
        </w:rPr>
      </w:pPr>
    </w:p>
    <w:p w14:paraId="3FFACBE1" w14:textId="77777777" w:rsidR="006940C2" w:rsidRPr="00E020BE" w:rsidRDefault="006940C2" w:rsidP="006940C2">
      <w:pPr>
        <w:numPr>
          <w:ilvl w:val="0"/>
          <w:numId w:val="20"/>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Vida útil y porcentajes de depreciación de los diferentes activos</w:t>
      </w:r>
    </w:p>
    <w:p w14:paraId="136C5DEB" w14:textId="081A5611" w:rsidR="006940C2" w:rsidRPr="00D27C80" w:rsidRDefault="006940C2" w:rsidP="006940C2">
      <w:pPr>
        <w:spacing w:after="0" w:line="240" w:lineRule="exact"/>
        <w:ind w:left="1008"/>
        <w:jc w:val="both"/>
        <w:rPr>
          <w:rFonts w:ascii="DIN Pro Regular" w:eastAsia="Times New Roman" w:hAnsi="DIN Pro Regular" w:cs="DIN Pro Regular"/>
          <w:b/>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71"/>
        <w:gridCol w:w="1418"/>
        <w:gridCol w:w="1842"/>
      </w:tblGrid>
      <w:tr w:rsidR="006940C2" w:rsidRPr="00E020BE" w14:paraId="68836334" w14:textId="77777777" w:rsidTr="00746BFE">
        <w:trPr>
          <w:trHeight w:val="262"/>
          <w:jc w:val="center"/>
        </w:trPr>
        <w:tc>
          <w:tcPr>
            <w:tcW w:w="4471" w:type="dxa"/>
            <w:shd w:val="clear" w:color="auto" w:fill="00426A"/>
            <w:vAlign w:val="center"/>
          </w:tcPr>
          <w:p w14:paraId="3F5BB86B" w14:textId="77777777" w:rsidR="006940C2" w:rsidRPr="00E020BE" w:rsidRDefault="006940C2" w:rsidP="00F91B63">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020BE">
              <w:rPr>
                <w:rFonts w:ascii="Cambria" w:hAnsi="Cambria" w:cs="DIN Pro Regular"/>
                <w:b/>
                <w:bCs/>
                <w:color w:val="FFFFFF" w:themeColor="background1"/>
                <w:sz w:val="16"/>
                <w:szCs w:val="16"/>
                <w:lang w:eastAsia="es-MX"/>
              </w:rPr>
              <w:t>CUENTA CONTABLE</w:t>
            </w:r>
          </w:p>
        </w:tc>
        <w:tc>
          <w:tcPr>
            <w:tcW w:w="1418" w:type="dxa"/>
            <w:shd w:val="clear" w:color="auto" w:fill="00426A"/>
            <w:vAlign w:val="center"/>
          </w:tcPr>
          <w:p w14:paraId="3CBEB59E" w14:textId="77777777" w:rsidR="006940C2" w:rsidRPr="00E020BE" w:rsidRDefault="006940C2" w:rsidP="00F91B63">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020BE">
              <w:rPr>
                <w:rFonts w:ascii="Cambria" w:hAnsi="Cambria" w:cs="DIN Pro Regular"/>
                <w:b/>
                <w:bCs/>
                <w:color w:val="FFFFFF" w:themeColor="background1"/>
                <w:sz w:val="16"/>
                <w:szCs w:val="16"/>
                <w:lang w:eastAsia="es-MX"/>
              </w:rPr>
              <w:t>AÑOS VIDA ÚTIL</w:t>
            </w:r>
          </w:p>
        </w:tc>
        <w:tc>
          <w:tcPr>
            <w:tcW w:w="1842" w:type="dxa"/>
            <w:shd w:val="clear" w:color="auto" w:fill="00426A"/>
            <w:vAlign w:val="center"/>
          </w:tcPr>
          <w:p w14:paraId="7B4A3294" w14:textId="77777777" w:rsidR="006940C2" w:rsidRPr="00E020BE" w:rsidRDefault="006940C2" w:rsidP="00F91B63">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020BE">
              <w:rPr>
                <w:rFonts w:ascii="Cambria" w:hAnsi="Cambria" w:cs="DIN Pro Regular"/>
                <w:b/>
                <w:bCs/>
                <w:color w:val="FFFFFF" w:themeColor="background1"/>
                <w:sz w:val="16"/>
                <w:szCs w:val="16"/>
                <w:lang w:eastAsia="es-MX"/>
              </w:rPr>
              <w:t>% DEPRECIACIÓN ANUAL</w:t>
            </w:r>
          </w:p>
        </w:tc>
      </w:tr>
      <w:tr w:rsidR="007C1939" w:rsidRPr="00E020BE" w14:paraId="6C7E69CB" w14:textId="77777777" w:rsidTr="00A81AA0">
        <w:trPr>
          <w:trHeight w:val="165"/>
          <w:jc w:val="center"/>
        </w:trPr>
        <w:tc>
          <w:tcPr>
            <w:tcW w:w="7731" w:type="dxa"/>
            <w:gridSpan w:val="3"/>
            <w:shd w:val="clear" w:color="auto" w:fill="auto"/>
          </w:tcPr>
          <w:p w14:paraId="7BDD1BBF" w14:textId="56D15973" w:rsidR="007C1939" w:rsidRPr="00E020BE" w:rsidRDefault="007C1939" w:rsidP="00F91B63">
            <w:pPr>
              <w:autoSpaceDE w:val="0"/>
              <w:autoSpaceDN w:val="0"/>
              <w:adjustRightInd w:val="0"/>
              <w:spacing w:after="0" w:line="240" w:lineRule="auto"/>
              <w:jc w:val="center"/>
              <w:rPr>
                <w:rFonts w:ascii="Cambria" w:hAnsi="Cambria" w:cs="DIN Pro Regular"/>
                <w:b/>
                <w:bCs/>
                <w:sz w:val="16"/>
                <w:szCs w:val="16"/>
                <w:lang w:eastAsia="es-MX"/>
              </w:rPr>
            </w:pPr>
            <w:r w:rsidRPr="00E020BE">
              <w:rPr>
                <w:rFonts w:ascii="Cambria" w:hAnsi="Cambria" w:cs="DIN Pro Regular"/>
                <w:b/>
                <w:bCs/>
                <w:sz w:val="16"/>
                <w:szCs w:val="16"/>
                <w:lang w:eastAsia="es-MX"/>
              </w:rPr>
              <w:t>1.2.3 Bienes Inmuebles</w:t>
            </w:r>
          </w:p>
        </w:tc>
      </w:tr>
      <w:tr w:rsidR="006940C2" w:rsidRPr="00E020BE" w14:paraId="21C83B74" w14:textId="77777777" w:rsidTr="00F91B63">
        <w:trPr>
          <w:trHeight w:val="165"/>
          <w:jc w:val="center"/>
        </w:trPr>
        <w:tc>
          <w:tcPr>
            <w:tcW w:w="4471" w:type="dxa"/>
            <w:shd w:val="clear" w:color="auto" w:fill="auto"/>
          </w:tcPr>
          <w:p w14:paraId="48AD70E1"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Terrenos</w:t>
            </w:r>
          </w:p>
        </w:tc>
        <w:tc>
          <w:tcPr>
            <w:tcW w:w="1418" w:type="dxa"/>
            <w:shd w:val="clear" w:color="auto" w:fill="auto"/>
          </w:tcPr>
          <w:p w14:paraId="40D04360"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10B5995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r w:rsidR="006940C2" w:rsidRPr="00E020BE" w14:paraId="4147B368" w14:textId="77777777" w:rsidTr="00F91B63">
        <w:trPr>
          <w:trHeight w:val="165"/>
          <w:jc w:val="center"/>
        </w:trPr>
        <w:tc>
          <w:tcPr>
            <w:tcW w:w="4471" w:type="dxa"/>
            <w:shd w:val="clear" w:color="auto" w:fill="auto"/>
          </w:tcPr>
          <w:p w14:paraId="199DA85C"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Edificios</w:t>
            </w:r>
          </w:p>
        </w:tc>
        <w:tc>
          <w:tcPr>
            <w:tcW w:w="1418" w:type="dxa"/>
            <w:shd w:val="clear" w:color="auto" w:fill="auto"/>
          </w:tcPr>
          <w:p w14:paraId="50509562"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30</w:t>
            </w:r>
          </w:p>
        </w:tc>
        <w:tc>
          <w:tcPr>
            <w:tcW w:w="1842" w:type="dxa"/>
            <w:shd w:val="clear" w:color="auto" w:fill="auto"/>
          </w:tcPr>
          <w:p w14:paraId="3E7FA0C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3.3</w:t>
            </w:r>
          </w:p>
        </w:tc>
      </w:tr>
      <w:tr w:rsidR="006940C2" w:rsidRPr="00E020BE" w14:paraId="0900E490" w14:textId="77777777" w:rsidTr="00F91B63">
        <w:trPr>
          <w:trHeight w:val="165"/>
          <w:jc w:val="center"/>
        </w:trPr>
        <w:tc>
          <w:tcPr>
            <w:tcW w:w="4471" w:type="dxa"/>
            <w:shd w:val="clear" w:color="auto" w:fill="auto"/>
          </w:tcPr>
          <w:p w14:paraId="76BA70B3"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Construcciones en Proceso (Obra Pública)</w:t>
            </w:r>
          </w:p>
        </w:tc>
        <w:tc>
          <w:tcPr>
            <w:tcW w:w="1418" w:type="dxa"/>
            <w:shd w:val="clear" w:color="auto" w:fill="auto"/>
          </w:tcPr>
          <w:p w14:paraId="69826DA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4BB5656D"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r w:rsidR="007C1939" w:rsidRPr="00E020BE" w14:paraId="06E6F670" w14:textId="77777777" w:rsidTr="00A81AA0">
        <w:trPr>
          <w:trHeight w:val="165"/>
          <w:jc w:val="center"/>
        </w:trPr>
        <w:tc>
          <w:tcPr>
            <w:tcW w:w="7731" w:type="dxa"/>
            <w:gridSpan w:val="3"/>
            <w:shd w:val="clear" w:color="auto" w:fill="auto"/>
          </w:tcPr>
          <w:p w14:paraId="243E58F2" w14:textId="2B81ABDE" w:rsidR="007C1939" w:rsidRPr="00E020BE" w:rsidRDefault="007C1939" w:rsidP="007C1939">
            <w:pPr>
              <w:autoSpaceDE w:val="0"/>
              <w:autoSpaceDN w:val="0"/>
              <w:adjustRightInd w:val="0"/>
              <w:spacing w:after="0" w:line="240" w:lineRule="auto"/>
              <w:jc w:val="center"/>
              <w:rPr>
                <w:rFonts w:ascii="Cambria" w:hAnsi="Cambria" w:cs="DIN Pro Regular"/>
                <w:b/>
                <w:sz w:val="16"/>
                <w:szCs w:val="16"/>
                <w:lang w:eastAsia="es-MX"/>
              </w:rPr>
            </w:pPr>
            <w:r w:rsidRPr="00E020BE">
              <w:rPr>
                <w:rFonts w:ascii="Cambria" w:hAnsi="Cambria" w:cs="DIN Pro Regular"/>
                <w:b/>
                <w:sz w:val="16"/>
                <w:szCs w:val="16"/>
                <w:lang w:eastAsia="es-MX"/>
              </w:rPr>
              <w:t>1.2.4 Bienes Muebles</w:t>
            </w:r>
          </w:p>
        </w:tc>
      </w:tr>
      <w:tr w:rsidR="006940C2" w:rsidRPr="00E020BE" w14:paraId="1ABE1007" w14:textId="77777777" w:rsidTr="00F91B63">
        <w:trPr>
          <w:trHeight w:val="165"/>
          <w:jc w:val="center"/>
        </w:trPr>
        <w:tc>
          <w:tcPr>
            <w:tcW w:w="4471" w:type="dxa"/>
            <w:shd w:val="clear" w:color="auto" w:fill="auto"/>
          </w:tcPr>
          <w:p w14:paraId="6588D4D7"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Mobiliario y Equipo de Administración</w:t>
            </w:r>
          </w:p>
        </w:tc>
        <w:tc>
          <w:tcPr>
            <w:tcW w:w="1418" w:type="dxa"/>
            <w:shd w:val="clear" w:color="auto" w:fill="auto"/>
          </w:tcPr>
          <w:p w14:paraId="4D5A381C"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10</w:t>
            </w:r>
          </w:p>
        </w:tc>
        <w:tc>
          <w:tcPr>
            <w:tcW w:w="1842" w:type="dxa"/>
            <w:shd w:val="clear" w:color="auto" w:fill="auto"/>
          </w:tcPr>
          <w:p w14:paraId="19277B9E"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10</w:t>
            </w:r>
          </w:p>
        </w:tc>
      </w:tr>
      <w:tr w:rsidR="006940C2" w:rsidRPr="00E020BE" w14:paraId="6724134F" w14:textId="77777777" w:rsidTr="00F91B63">
        <w:trPr>
          <w:trHeight w:val="165"/>
          <w:jc w:val="center"/>
        </w:trPr>
        <w:tc>
          <w:tcPr>
            <w:tcW w:w="4471" w:type="dxa"/>
            <w:shd w:val="clear" w:color="auto" w:fill="auto"/>
          </w:tcPr>
          <w:p w14:paraId="087995CB"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Mobiliario y Equipo de Administración / Equipo Computo</w:t>
            </w:r>
          </w:p>
        </w:tc>
        <w:tc>
          <w:tcPr>
            <w:tcW w:w="1418" w:type="dxa"/>
            <w:shd w:val="clear" w:color="auto" w:fill="auto"/>
          </w:tcPr>
          <w:p w14:paraId="3B743788"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w:t>
            </w:r>
          </w:p>
        </w:tc>
        <w:tc>
          <w:tcPr>
            <w:tcW w:w="1842" w:type="dxa"/>
            <w:shd w:val="clear" w:color="auto" w:fill="auto"/>
          </w:tcPr>
          <w:p w14:paraId="74832B61"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33</w:t>
            </w:r>
          </w:p>
        </w:tc>
      </w:tr>
      <w:tr w:rsidR="006940C2" w:rsidRPr="00E020BE" w14:paraId="75DDDC2B" w14:textId="77777777" w:rsidTr="00F91B63">
        <w:trPr>
          <w:trHeight w:val="165"/>
          <w:jc w:val="center"/>
        </w:trPr>
        <w:tc>
          <w:tcPr>
            <w:tcW w:w="4471" w:type="dxa"/>
            <w:shd w:val="clear" w:color="auto" w:fill="auto"/>
          </w:tcPr>
          <w:p w14:paraId="6E05AD44"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Mobiliario y Equipo Educacional y Recreativo</w:t>
            </w:r>
          </w:p>
        </w:tc>
        <w:tc>
          <w:tcPr>
            <w:tcW w:w="1418" w:type="dxa"/>
            <w:shd w:val="clear" w:color="auto" w:fill="auto"/>
          </w:tcPr>
          <w:p w14:paraId="6AD4F54C"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5</w:t>
            </w:r>
          </w:p>
        </w:tc>
        <w:tc>
          <w:tcPr>
            <w:tcW w:w="1842" w:type="dxa"/>
            <w:shd w:val="clear" w:color="auto" w:fill="auto"/>
          </w:tcPr>
          <w:p w14:paraId="06D35E8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20</w:t>
            </w:r>
          </w:p>
        </w:tc>
      </w:tr>
      <w:tr w:rsidR="006940C2" w:rsidRPr="00E020BE" w14:paraId="6418C093" w14:textId="77777777" w:rsidTr="00F91B63">
        <w:trPr>
          <w:trHeight w:val="165"/>
          <w:jc w:val="center"/>
        </w:trPr>
        <w:tc>
          <w:tcPr>
            <w:tcW w:w="4471" w:type="dxa"/>
            <w:shd w:val="clear" w:color="auto" w:fill="auto"/>
          </w:tcPr>
          <w:p w14:paraId="5B54653D"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Mobiliario y Equipo Educacional y Recreativo / Cámaras Fotográficas y Ap. Audiovisuales</w:t>
            </w:r>
          </w:p>
        </w:tc>
        <w:tc>
          <w:tcPr>
            <w:tcW w:w="1418" w:type="dxa"/>
            <w:shd w:val="clear" w:color="auto" w:fill="auto"/>
          </w:tcPr>
          <w:p w14:paraId="4FBCCCAC"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w:t>
            </w:r>
          </w:p>
        </w:tc>
        <w:tc>
          <w:tcPr>
            <w:tcW w:w="1842" w:type="dxa"/>
            <w:shd w:val="clear" w:color="auto" w:fill="auto"/>
          </w:tcPr>
          <w:p w14:paraId="1904B17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33.33</w:t>
            </w:r>
          </w:p>
        </w:tc>
      </w:tr>
      <w:tr w:rsidR="006940C2" w:rsidRPr="00E020BE" w14:paraId="12895C6A" w14:textId="77777777" w:rsidTr="00F91B63">
        <w:trPr>
          <w:trHeight w:val="165"/>
          <w:jc w:val="center"/>
        </w:trPr>
        <w:tc>
          <w:tcPr>
            <w:tcW w:w="4471" w:type="dxa"/>
            <w:shd w:val="clear" w:color="auto" w:fill="auto"/>
          </w:tcPr>
          <w:p w14:paraId="24A0B6E6"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Equipo e Instrumental Médico y de Laboratorio</w:t>
            </w:r>
          </w:p>
        </w:tc>
        <w:tc>
          <w:tcPr>
            <w:tcW w:w="1418" w:type="dxa"/>
            <w:shd w:val="clear" w:color="auto" w:fill="auto"/>
          </w:tcPr>
          <w:p w14:paraId="449553D2"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5</w:t>
            </w:r>
          </w:p>
        </w:tc>
        <w:tc>
          <w:tcPr>
            <w:tcW w:w="1842" w:type="dxa"/>
            <w:shd w:val="clear" w:color="auto" w:fill="auto"/>
          </w:tcPr>
          <w:p w14:paraId="2FBD76F5"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20</w:t>
            </w:r>
          </w:p>
        </w:tc>
      </w:tr>
      <w:tr w:rsidR="006940C2" w:rsidRPr="00E020BE" w14:paraId="3691C045" w14:textId="77777777" w:rsidTr="00F91B63">
        <w:trPr>
          <w:trHeight w:val="165"/>
          <w:jc w:val="center"/>
        </w:trPr>
        <w:tc>
          <w:tcPr>
            <w:tcW w:w="4471" w:type="dxa"/>
            <w:shd w:val="clear" w:color="auto" w:fill="auto"/>
          </w:tcPr>
          <w:p w14:paraId="3AAB05F5"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Equipo de Transporte</w:t>
            </w:r>
          </w:p>
        </w:tc>
        <w:tc>
          <w:tcPr>
            <w:tcW w:w="1418" w:type="dxa"/>
            <w:shd w:val="clear" w:color="auto" w:fill="auto"/>
          </w:tcPr>
          <w:p w14:paraId="4E104B5D"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5</w:t>
            </w:r>
          </w:p>
        </w:tc>
        <w:tc>
          <w:tcPr>
            <w:tcW w:w="1842" w:type="dxa"/>
            <w:shd w:val="clear" w:color="auto" w:fill="auto"/>
          </w:tcPr>
          <w:p w14:paraId="622813F0"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20</w:t>
            </w:r>
          </w:p>
        </w:tc>
      </w:tr>
      <w:tr w:rsidR="006940C2" w:rsidRPr="00E020BE" w14:paraId="53D2E800" w14:textId="77777777" w:rsidTr="00F91B63">
        <w:trPr>
          <w:trHeight w:val="165"/>
          <w:jc w:val="center"/>
        </w:trPr>
        <w:tc>
          <w:tcPr>
            <w:tcW w:w="4471" w:type="dxa"/>
            <w:shd w:val="clear" w:color="auto" w:fill="auto"/>
          </w:tcPr>
          <w:p w14:paraId="1089E7FE"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Maquinaria, Otros Equipos y Herramientas</w:t>
            </w:r>
          </w:p>
        </w:tc>
        <w:tc>
          <w:tcPr>
            <w:tcW w:w="1418" w:type="dxa"/>
            <w:shd w:val="clear" w:color="auto" w:fill="auto"/>
          </w:tcPr>
          <w:p w14:paraId="1595B559"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10</w:t>
            </w:r>
          </w:p>
        </w:tc>
        <w:tc>
          <w:tcPr>
            <w:tcW w:w="1842" w:type="dxa"/>
            <w:shd w:val="clear" w:color="auto" w:fill="auto"/>
          </w:tcPr>
          <w:p w14:paraId="2B5AC20B"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10</w:t>
            </w:r>
          </w:p>
        </w:tc>
      </w:tr>
      <w:tr w:rsidR="006940C2" w:rsidRPr="00E020BE" w14:paraId="7E4F26BC" w14:textId="77777777" w:rsidTr="00F91B63">
        <w:trPr>
          <w:trHeight w:val="165"/>
          <w:jc w:val="center"/>
        </w:trPr>
        <w:tc>
          <w:tcPr>
            <w:tcW w:w="4471" w:type="dxa"/>
            <w:shd w:val="clear" w:color="auto" w:fill="auto"/>
          </w:tcPr>
          <w:p w14:paraId="5D1B3731"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Activos Biológicos</w:t>
            </w:r>
          </w:p>
        </w:tc>
        <w:tc>
          <w:tcPr>
            <w:tcW w:w="1418" w:type="dxa"/>
            <w:shd w:val="clear" w:color="auto" w:fill="auto"/>
          </w:tcPr>
          <w:p w14:paraId="782141EB"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5</w:t>
            </w:r>
          </w:p>
        </w:tc>
        <w:tc>
          <w:tcPr>
            <w:tcW w:w="1842" w:type="dxa"/>
            <w:shd w:val="clear" w:color="auto" w:fill="auto"/>
          </w:tcPr>
          <w:p w14:paraId="2EEABC8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20</w:t>
            </w:r>
          </w:p>
        </w:tc>
      </w:tr>
      <w:tr w:rsidR="007C1939" w:rsidRPr="00E020BE" w14:paraId="315D52A6" w14:textId="77777777" w:rsidTr="00A81AA0">
        <w:trPr>
          <w:trHeight w:val="165"/>
          <w:jc w:val="center"/>
        </w:trPr>
        <w:tc>
          <w:tcPr>
            <w:tcW w:w="7731" w:type="dxa"/>
            <w:gridSpan w:val="3"/>
            <w:shd w:val="clear" w:color="auto" w:fill="auto"/>
          </w:tcPr>
          <w:p w14:paraId="44635269" w14:textId="5B4A0459" w:rsidR="007C1939" w:rsidRPr="00E020BE" w:rsidRDefault="007C1939" w:rsidP="007C1939">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b/>
                <w:sz w:val="16"/>
                <w:szCs w:val="16"/>
                <w:lang w:eastAsia="es-MX"/>
              </w:rPr>
              <w:t>1.2.5 Activos Intangibles</w:t>
            </w:r>
          </w:p>
        </w:tc>
      </w:tr>
      <w:tr w:rsidR="006940C2" w:rsidRPr="00E020BE" w14:paraId="00D84FC1" w14:textId="77777777" w:rsidTr="00F91B63">
        <w:trPr>
          <w:trHeight w:val="165"/>
          <w:jc w:val="center"/>
        </w:trPr>
        <w:tc>
          <w:tcPr>
            <w:tcW w:w="4471" w:type="dxa"/>
            <w:shd w:val="clear" w:color="auto" w:fill="auto"/>
          </w:tcPr>
          <w:p w14:paraId="64386F3D"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Software</w:t>
            </w:r>
          </w:p>
        </w:tc>
        <w:tc>
          <w:tcPr>
            <w:tcW w:w="1418" w:type="dxa"/>
            <w:shd w:val="clear" w:color="auto" w:fill="auto"/>
          </w:tcPr>
          <w:p w14:paraId="64105531"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61A1376E"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r w:rsidR="006940C2" w:rsidRPr="00E020BE" w14:paraId="367E0813" w14:textId="77777777" w:rsidTr="00F91B63">
        <w:trPr>
          <w:trHeight w:val="165"/>
          <w:jc w:val="center"/>
        </w:trPr>
        <w:tc>
          <w:tcPr>
            <w:tcW w:w="4471" w:type="dxa"/>
            <w:shd w:val="clear" w:color="auto" w:fill="auto"/>
          </w:tcPr>
          <w:p w14:paraId="05785BF5"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Patentes, Marcas y Derechos</w:t>
            </w:r>
          </w:p>
        </w:tc>
        <w:tc>
          <w:tcPr>
            <w:tcW w:w="1418" w:type="dxa"/>
            <w:shd w:val="clear" w:color="auto" w:fill="auto"/>
          </w:tcPr>
          <w:p w14:paraId="756C8C5C"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6051A043"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r w:rsidR="006940C2" w:rsidRPr="00E020BE" w14:paraId="164FF971" w14:textId="77777777" w:rsidTr="00F91B63">
        <w:trPr>
          <w:trHeight w:val="165"/>
          <w:jc w:val="center"/>
        </w:trPr>
        <w:tc>
          <w:tcPr>
            <w:tcW w:w="4471" w:type="dxa"/>
            <w:shd w:val="clear" w:color="auto" w:fill="auto"/>
          </w:tcPr>
          <w:p w14:paraId="1C08A3A9"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Licencias</w:t>
            </w:r>
          </w:p>
        </w:tc>
        <w:tc>
          <w:tcPr>
            <w:tcW w:w="1418" w:type="dxa"/>
            <w:shd w:val="clear" w:color="auto" w:fill="auto"/>
          </w:tcPr>
          <w:p w14:paraId="127B4D4F"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1F518B0B"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bl>
    <w:p w14:paraId="7B9A449C" w14:textId="08666374" w:rsidR="005C0024" w:rsidRDefault="005C0024" w:rsidP="006940C2">
      <w:pPr>
        <w:spacing w:after="0" w:line="240" w:lineRule="exact"/>
        <w:ind w:firstLine="648"/>
        <w:jc w:val="both"/>
        <w:rPr>
          <w:rFonts w:ascii="DIN Pro Regular" w:eastAsia="Times New Roman" w:hAnsi="DIN Pro Regular" w:cs="DIN Pro Regular"/>
          <w:sz w:val="20"/>
          <w:szCs w:val="20"/>
          <w:lang w:eastAsia="es-ES"/>
        </w:rPr>
      </w:pPr>
    </w:p>
    <w:p w14:paraId="35A3D8C5" w14:textId="61CE13F8" w:rsidR="006940C2" w:rsidRPr="00E020BE" w:rsidRDefault="006940C2" w:rsidP="00405E18">
      <w:pPr>
        <w:spacing w:after="0" w:line="240" w:lineRule="exact"/>
        <w:ind w:firstLine="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Activos Intangibles</w:t>
      </w:r>
    </w:p>
    <w:p w14:paraId="7FAEE2D6" w14:textId="26473323" w:rsidR="006940C2" w:rsidRPr="00E020BE" w:rsidRDefault="006940C2" w:rsidP="006940C2">
      <w:pPr>
        <w:spacing w:after="0" w:line="240" w:lineRule="exact"/>
        <w:ind w:left="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La amortización de éstos depende de manera directa de las condiciones de la adquisición de cada uno de los activos que conforman dicha partida contable, al estar relacionados los años de uso con las condiciones bajo las que se adquirieron los derechos a usar los mismos. Una vez extintos dichos derechos, se realizan las bajas o ajustes en la contabilidad del ente.</w:t>
      </w:r>
    </w:p>
    <w:p w14:paraId="2808C02D" w14:textId="68B8A897" w:rsidR="006940C2" w:rsidRDefault="006940C2" w:rsidP="006940C2">
      <w:pPr>
        <w:spacing w:after="0" w:line="240" w:lineRule="exact"/>
        <w:ind w:left="1008"/>
        <w:jc w:val="both"/>
        <w:rPr>
          <w:rFonts w:ascii="Cambria" w:eastAsia="Times New Roman" w:hAnsi="Cambria" w:cs="DIN Pro Regular"/>
          <w:b/>
          <w:sz w:val="20"/>
          <w:szCs w:val="20"/>
          <w:lang w:eastAsia="es-ES"/>
        </w:rPr>
      </w:pPr>
    </w:p>
    <w:p w14:paraId="472CFDDE" w14:textId="60F8C4BA" w:rsidR="006D39A1" w:rsidRPr="00E020BE" w:rsidRDefault="006D39A1" w:rsidP="006940C2">
      <w:pPr>
        <w:spacing w:after="0" w:line="240" w:lineRule="exact"/>
        <w:ind w:left="1008"/>
        <w:jc w:val="both"/>
        <w:rPr>
          <w:rFonts w:ascii="Cambria" w:eastAsia="Times New Roman" w:hAnsi="Cambria" w:cs="DIN Pro Regular"/>
          <w:b/>
          <w:sz w:val="20"/>
          <w:szCs w:val="20"/>
          <w:lang w:eastAsia="es-ES"/>
        </w:rPr>
      </w:pPr>
    </w:p>
    <w:p w14:paraId="72C13C50" w14:textId="08FFD19E" w:rsidR="006940C2" w:rsidRDefault="006940C2" w:rsidP="006940C2">
      <w:pPr>
        <w:numPr>
          <w:ilvl w:val="0"/>
          <w:numId w:val="20"/>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Valor activado en el ejercicio de los bienes construidos por la entidad.</w:t>
      </w:r>
    </w:p>
    <w:p w14:paraId="2D2C913D" w14:textId="692BD5D7" w:rsidR="00A65BF9" w:rsidRDefault="00A65BF9" w:rsidP="00A65BF9">
      <w:pPr>
        <w:spacing w:after="0" w:line="240" w:lineRule="exact"/>
        <w:ind w:left="1008"/>
        <w:jc w:val="both"/>
        <w:rPr>
          <w:rFonts w:ascii="Cambria" w:eastAsia="Times New Roman" w:hAnsi="Cambria" w:cs="DIN Pro Regular"/>
          <w:sz w:val="20"/>
          <w:szCs w:val="20"/>
          <w:lang w:eastAsia="es-ES"/>
        </w:rPr>
      </w:pPr>
    </w:p>
    <w:p w14:paraId="0F287FC7" w14:textId="59193E23" w:rsidR="009A0783" w:rsidRDefault="006F2849" w:rsidP="00A65BF9">
      <w:pPr>
        <w:spacing w:after="0" w:line="240" w:lineRule="exact"/>
        <w:jc w:val="both"/>
        <w:rPr>
          <w:rFonts w:ascii="Cambria" w:eastAsia="Times New Roman" w:hAnsi="Cambria" w:cs="DIN Pro Regular"/>
          <w:sz w:val="20"/>
          <w:szCs w:val="20"/>
          <w:lang w:eastAsia="es-ES"/>
        </w:rPr>
      </w:pPr>
      <w:r>
        <w:rPr>
          <w:rFonts w:ascii="Cambria" w:eastAsia="Times New Roman" w:hAnsi="Cambria" w:cs="DIN Pro Regular"/>
          <w:noProof/>
          <w:sz w:val="20"/>
          <w:szCs w:val="20"/>
          <w:lang w:eastAsia="es-ES"/>
        </w:rPr>
        <w:drawing>
          <wp:anchor distT="0" distB="0" distL="114300" distR="114300" simplePos="0" relativeHeight="251671552" behindDoc="0" locked="0" layoutInCell="1" allowOverlap="1" wp14:anchorId="1FBDE7BF" wp14:editId="45E4D5F7">
            <wp:simplePos x="0" y="0"/>
            <wp:positionH relativeFrom="margin">
              <wp:posOffset>222174</wp:posOffset>
            </wp:positionH>
            <wp:positionV relativeFrom="paragraph">
              <wp:posOffset>7924</wp:posOffset>
            </wp:positionV>
            <wp:extent cx="5526122" cy="2234316"/>
            <wp:effectExtent l="0" t="0" r="0" b="0"/>
            <wp:wrapNone/>
            <wp:docPr id="15" name="Imagen 1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abl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9748" cy="22357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1FB948" w14:textId="3813B15C" w:rsidR="006F2849" w:rsidRDefault="006F2849" w:rsidP="00A65BF9">
      <w:pPr>
        <w:spacing w:after="0" w:line="240" w:lineRule="exact"/>
        <w:jc w:val="both"/>
        <w:rPr>
          <w:rFonts w:ascii="Cambria" w:eastAsia="Times New Roman" w:hAnsi="Cambria" w:cs="DIN Pro Regular"/>
          <w:sz w:val="20"/>
          <w:szCs w:val="20"/>
          <w:lang w:eastAsia="es-ES"/>
        </w:rPr>
      </w:pPr>
    </w:p>
    <w:p w14:paraId="6687E4B8" w14:textId="065E5FEF" w:rsidR="006F2849" w:rsidRDefault="006F2849" w:rsidP="00A65BF9">
      <w:pPr>
        <w:spacing w:after="0" w:line="240" w:lineRule="exact"/>
        <w:jc w:val="both"/>
        <w:rPr>
          <w:rFonts w:ascii="Cambria" w:eastAsia="Times New Roman" w:hAnsi="Cambria" w:cs="DIN Pro Regular"/>
          <w:sz w:val="20"/>
          <w:szCs w:val="20"/>
          <w:lang w:eastAsia="es-ES"/>
        </w:rPr>
      </w:pPr>
    </w:p>
    <w:p w14:paraId="6D92F551" w14:textId="76F8CE98" w:rsidR="006F2849" w:rsidRDefault="006F2849" w:rsidP="00A65BF9">
      <w:pPr>
        <w:spacing w:after="0" w:line="240" w:lineRule="exact"/>
        <w:jc w:val="both"/>
        <w:rPr>
          <w:rFonts w:ascii="Cambria" w:eastAsia="Times New Roman" w:hAnsi="Cambria" w:cs="DIN Pro Regular"/>
          <w:sz w:val="20"/>
          <w:szCs w:val="20"/>
          <w:lang w:eastAsia="es-ES"/>
        </w:rPr>
      </w:pPr>
    </w:p>
    <w:p w14:paraId="421AA570" w14:textId="13499C39" w:rsidR="006F2849" w:rsidRDefault="006F2849" w:rsidP="00A65BF9">
      <w:pPr>
        <w:spacing w:after="0" w:line="240" w:lineRule="exact"/>
        <w:jc w:val="both"/>
        <w:rPr>
          <w:rFonts w:ascii="Cambria" w:eastAsia="Times New Roman" w:hAnsi="Cambria" w:cs="DIN Pro Regular"/>
          <w:sz w:val="20"/>
          <w:szCs w:val="20"/>
          <w:lang w:eastAsia="es-ES"/>
        </w:rPr>
      </w:pPr>
    </w:p>
    <w:p w14:paraId="09FAE4B7" w14:textId="7925082F" w:rsidR="006F2849" w:rsidRDefault="006F2849" w:rsidP="00A65BF9">
      <w:pPr>
        <w:spacing w:after="0" w:line="240" w:lineRule="exact"/>
        <w:jc w:val="both"/>
        <w:rPr>
          <w:rFonts w:ascii="Cambria" w:eastAsia="Times New Roman" w:hAnsi="Cambria" w:cs="DIN Pro Regular"/>
          <w:sz w:val="20"/>
          <w:szCs w:val="20"/>
          <w:lang w:eastAsia="es-ES"/>
        </w:rPr>
      </w:pPr>
    </w:p>
    <w:p w14:paraId="1CB7ECC3" w14:textId="77777777" w:rsidR="006F2849" w:rsidRDefault="006F2849" w:rsidP="00A65BF9">
      <w:pPr>
        <w:spacing w:after="0" w:line="240" w:lineRule="exact"/>
        <w:jc w:val="both"/>
        <w:rPr>
          <w:rFonts w:ascii="Cambria" w:eastAsia="Times New Roman" w:hAnsi="Cambria" w:cs="DIN Pro Regular"/>
          <w:sz w:val="20"/>
          <w:szCs w:val="20"/>
          <w:lang w:eastAsia="es-ES"/>
        </w:rPr>
      </w:pPr>
    </w:p>
    <w:p w14:paraId="7C18DBB8" w14:textId="60B2172E" w:rsidR="006F2849" w:rsidRDefault="006F2849" w:rsidP="00A65BF9">
      <w:pPr>
        <w:spacing w:after="0" w:line="240" w:lineRule="exact"/>
        <w:jc w:val="both"/>
        <w:rPr>
          <w:rFonts w:ascii="Cambria" w:eastAsia="Times New Roman" w:hAnsi="Cambria" w:cs="DIN Pro Regular"/>
          <w:sz w:val="20"/>
          <w:szCs w:val="20"/>
          <w:lang w:eastAsia="es-ES"/>
        </w:rPr>
      </w:pPr>
    </w:p>
    <w:p w14:paraId="2B302AEF" w14:textId="71EBE9E3" w:rsidR="006F2849" w:rsidRDefault="006F2849" w:rsidP="00A65BF9">
      <w:pPr>
        <w:spacing w:after="0" w:line="240" w:lineRule="exact"/>
        <w:jc w:val="both"/>
        <w:rPr>
          <w:rFonts w:ascii="Cambria" w:eastAsia="Times New Roman" w:hAnsi="Cambria" w:cs="DIN Pro Regular"/>
          <w:sz w:val="20"/>
          <w:szCs w:val="20"/>
          <w:lang w:eastAsia="es-ES"/>
        </w:rPr>
      </w:pPr>
    </w:p>
    <w:p w14:paraId="0278AC38" w14:textId="6A739278" w:rsidR="006F2849" w:rsidRDefault="006F2849" w:rsidP="00A65BF9">
      <w:pPr>
        <w:spacing w:after="0" w:line="240" w:lineRule="exact"/>
        <w:jc w:val="both"/>
        <w:rPr>
          <w:rFonts w:ascii="Cambria" w:eastAsia="Times New Roman" w:hAnsi="Cambria" w:cs="DIN Pro Regular"/>
          <w:sz w:val="20"/>
          <w:szCs w:val="20"/>
          <w:lang w:eastAsia="es-ES"/>
        </w:rPr>
      </w:pPr>
    </w:p>
    <w:p w14:paraId="6EC6F34A" w14:textId="61704BBA" w:rsidR="006F2849" w:rsidRDefault="006F2849" w:rsidP="00A65BF9">
      <w:pPr>
        <w:spacing w:after="0" w:line="240" w:lineRule="exact"/>
        <w:jc w:val="both"/>
        <w:rPr>
          <w:rFonts w:ascii="Cambria" w:eastAsia="Times New Roman" w:hAnsi="Cambria" w:cs="DIN Pro Regular"/>
          <w:sz w:val="20"/>
          <w:szCs w:val="20"/>
          <w:lang w:eastAsia="es-ES"/>
        </w:rPr>
      </w:pPr>
    </w:p>
    <w:p w14:paraId="2C160380" w14:textId="639112AD" w:rsidR="006F2849" w:rsidRDefault="006F2849" w:rsidP="00A65BF9">
      <w:pPr>
        <w:spacing w:after="0" w:line="240" w:lineRule="exact"/>
        <w:jc w:val="both"/>
        <w:rPr>
          <w:rFonts w:ascii="Cambria" w:eastAsia="Times New Roman" w:hAnsi="Cambria" w:cs="DIN Pro Regular"/>
          <w:sz w:val="20"/>
          <w:szCs w:val="20"/>
          <w:lang w:eastAsia="es-ES"/>
        </w:rPr>
      </w:pPr>
    </w:p>
    <w:p w14:paraId="4F865422" w14:textId="6F567BA8" w:rsidR="006F2849" w:rsidRDefault="006F2849" w:rsidP="00A65BF9">
      <w:pPr>
        <w:spacing w:after="0" w:line="240" w:lineRule="exact"/>
        <w:jc w:val="both"/>
        <w:rPr>
          <w:rFonts w:ascii="Cambria" w:eastAsia="Times New Roman" w:hAnsi="Cambria" w:cs="DIN Pro Regular"/>
          <w:sz w:val="20"/>
          <w:szCs w:val="20"/>
          <w:lang w:eastAsia="es-ES"/>
        </w:rPr>
      </w:pPr>
    </w:p>
    <w:p w14:paraId="63D2DE08" w14:textId="77777777" w:rsidR="006F2849" w:rsidRDefault="006F2849" w:rsidP="00A65BF9">
      <w:pPr>
        <w:spacing w:after="0" w:line="240" w:lineRule="exact"/>
        <w:jc w:val="both"/>
        <w:rPr>
          <w:rFonts w:ascii="Cambria" w:eastAsia="Times New Roman" w:hAnsi="Cambria" w:cs="DIN Pro Regular"/>
          <w:sz w:val="20"/>
          <w:szCs w:val="20"/>
          <w:lang w:eastAsia="es-ES"/>
        </w:rPr>
      </w:pPr>
    </w:p>
    <w:p w14:paraId="1FBAA686" w14:textId="06B950F9" w:rsidR="009A0783" w:rsidRDefault="009A0783" w:rsidP="00A65BF9">
      <w:pPr>
        <w:spacing w:after="0" w:line="240" w:lineRule="exact"/>
        <w:jc w:val="both"/>
        <w:rPr>
          <w:rFonts w:ascii="Cambria" w:eastAsia="Times New Roman" w:hAnsi="Cambria" w:cs="DIN Pro Regular"/>
          <w:sz w:val="20"/>
          <w:szCs w:val="20"/>
          <w:lang w:eastAsia="es-ES"/>
        </w:rPr>
      </w:pPr>
    </w:p>
    <w:p w14:paraId="5693231E" w14:textId="77777777" w:rsidR="009A0783" w:rsidRDefault="009A0783" w:rsidP="00A65BF9">
      <w:pPr>
        <w:spacing w:after="0" w:line="240" w:lineRule="exact"/>
        <w:jc w:val="both"/>
        <w:rPr>
          <w:rFonts w:ascii="Cambria" w:eastAsia="Times New Roman" w:hAnsi="Cambria" w:cs="DIN Pro Regular"/>
          <w:sz w:val="20"/>
          <w:szCs w:val="20"/>
          <w:lang w:eastAsia="es-ES"/>
        </w:rPr>
      </w:pPr>
    </w:p>
    <w:p w14:paraId="65B717D4" w14:textId="145E820B" w:rsidR="009A0783" w:rsidRDefault="009A0783" w:rsidP="00A65BF9">
      <w:pPr>
        <w:spacing w:after="0" w:line="240" w:lineRule="exact"/>
        <w:jc w:val="both"/>
        <w:rPr>
          <w:rFonts w:ascii="Cambria" w:eastAsia="Times New Roman" w:hAnsi="Cambria" w:cs="DIN Pro Regular"/>
          <w:sz w:val="20"/>
          <w:szCs w:val="20"/>
          <w:lang w:eastAsia="es-ES"/>
        </w:rPr>
      </w:pPr>
    </w:p>
    <w:p w14:paraId="08AFAE4D" w14:textId="01F58208" w:rsidR="006F2849" w:rsidRDefault="006F2849" w:rsidP="00A65BF9">
      <w:pPr>
        <w:spacing w:after="0" w:line="240" w:lineRule="exact"/>
        <w:jc w:val="both"/>
        <w:rPr>
          <w:rFonts w:ascii="Cambria" w:eastAsia="Times New Roman" w:hAnsi="Cambria" w:cs="DIN Pro Regular"/>
          <w:sz w:val="20"/>
          <w:szCs w:val="20"/>
          <w:lang w:eastAsia="es-ES"/>
        </w:rPr>
      </w:pPr>
    </w:p>
    <w:p w14:paraId="428A0F73" w14:textId="457F7E81" w:rsidR="00ED25DE" w:rsidRDefault="00ED25DE" w:rsidP="00A65BF9">
      <w:pPr>
        <w:spacing w:after="0" w:line="240" w:lineRule="exact"/>
        <w:jc w:val="both"/>
        <w:rPr>
          <w:rFonts w:ascii="Cambria" w:eastAsia="Times New Roman" w:hAnsi="Cambria" w:cs="DIN Pro Regular"/>
          <w:sz w:val="20"/>
          <w:szCs w:val="20"/>
          <w:lang w:eastAsia="es-ES"/>
        </w:rPr>
      </w:pPr>
    </w:p>
    <w:p w14:paraId="4724EF88" w14:textId="77777777" w:rsidR="00ED25DE" w:rsidRDefault="00ED25DE" w:rsidP="00A65BF9">
      <w:pPr>
        <w:spacing w:after="0" w:line="240" w:lineRule="exact"/>
        <w:jc w:val="both"/>
        <w:rPr>
          <w:rFonts w:ascii="Cambria" w:eastAsia="Times New Roman" w:hAnsi="Cambria" w:cs="DIN Pro Regular"/>
          <w:sz w:val="20"/>
          <w:szCs w:val="20"/>
          <w:lang w:eastAsia="es-ES"/>
        </w:rPr>
      </w:pPr>
    </w:p>
    <w:p w14:paraId="624EC0BC" w14:textId="77777777" w:rsidR="006F2849" w:rsidRDefault="006F2849" w:rsidP="00A65BF9">
      <w:pPr>
        <w:spacing w:after="0" w:line="240" w:lineRule="exact"/>
        <w:jc w:val="both"/>
        <w:rPr>
          <w:rFonts w:ascii="Cambria" w:eastAsia="Times New Roman" w:hAnsi="Cambria" w:cs="DIN Pro Regular"/>
          <w:sz w:val="20"/>
          <w:szCs w:val="20"/>
          <w:lang w:eastAsia="es-ES"/>
        </w:rPr>
      </w:pPr>
    </w:p>
    <w:p w14:paraId="3C1A095E" w14:textId="11A6E333" w:rsidR="009A0783" w:rsidRDefault="009A0783" w:rsidP="00A65BF9">
      <w:pPr>
        <w:spacing w:after="0" w:line="240" w:lineRule="exact"/>
        <w:jc w:val="both"/>
        <w:rPr>
          <w:rFonts w:ascii="Cambria" w:eastAsia="Times New Roman" w:hAnsi="Cambria" w:cs="DIN Pro Regular"/>
          <w:sz w:val="20"/>
          <w:szCs w:val="20"/>
          <w:lang w:eastAsia="es-ES"/>
        </w:rPr>
      </w:pPr>
    </w:p>
    <w:p w14:paraId="7803AA8A" w14:textId="45526EBB" w:rsidR="006940C2" w:rsidRDefault="006940C2" w:rsidP="006940C2">
      <w:pPr>
        <w:spacing w:after="0" w:line="240" w:lineRule="exact"/>
        <w:ind w:firstLine="284"/>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lastRenderedPageBreak/>
        <w:t>9.</w:t>
      </w:r>
      <w:r w:rsidRPr="00E020BE">
        <w:rPr>
          <w:rFonts w:ascii="Cambria" w:eastAsia="Times New Roman" w:hAnsi="Cambria" w:cs="DIN Pro Regular"/>
          <w:sz w:val="20"/>
          <w:szCs w:val="20"/>
          <w:lang w:eastAsia="es-ES"/>
        </w:rPr>
        <w:tab/>
        <w:t>Fideicomisos, Mandatos y Análogos.</w:t>
      </w:r>
    </w:p>
    <w:p w14:paraId="066ED600" w14:textId="65147E36" w:rsidR="006430DD" w:rsidRDefault="006430DD" w:rsidP="006940C2">
      <w:pPr>
        <w:spacing w:after="0" w:line="240" w:lineRule="exact"/>
        <w:ind w:firstLine="284"/>
        <w:rPr>
          <w:rFonts w:ascii="Cambria" w:eastAsia="Times New Roman" w:hAnsi="Cambria" w:cs="DIN Pro Regular"/>
          <w:sz w:val="20"/>
          <w:szCs w:val="20"/>
          <w:lang w:eastAsia="es-ES"/>
        </w:rPr>
      </w:pPr>
    </w:p>
    <w:tbl>
      <w:tblPr>
        <w:tblW w:w="6516" w:type="dxa"/>
        <w:jc w:val="center"/>
        <w:tblCellMar>
          <w:left w:w="70" w:type="dxa"/>
          <w:right w:w="70" w:type="dxa"/>
        </w:tblCellMar>
        <w:tblLook w:val="04A0" w:firstRow="1" w:lastRow="0" w:firstColumn="1" w:lastColumn="0" w:noHBand="0" w:noVBand="1"/>
      </w:tblPr>
      <w:tblGrid>
        <w:gridCol w:w="3681"/>
        <w:gridCol w:w="1701"/>
        <w:gridCol w:w="1134"/>
      </w:tblGrid>
      <w:tr w:rsidR="00A65BF9" w:rsidRPr="00A65BF9" w14:paraId="769AB9C3" w14:textId="77777777" w:rsidTr="00A65BF9">
        <w:trPr>
          <w:trHeight w:val="360"/>
          <w:jc w:val="center"/>
        </w:trPr>
        <w:tc>
          <w:tcPr>
            <w:tcW w:w="3681"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02BE4FC1" w14:textId="77777777" w:rsidR="00A65BF9" w:rsidRPr="00A65BF9" w:rsidRDefault="00A65BF9" w:rsidP="00A65BF9">
            <w:pPr>
              <w:spacing w:after="0" w:line="240" w:lineRule="auto"/>
              <w:jc w:val="center"/>
              <w:rPr>
                <w:rFonts w:ascii="Cambria" w:eastAsia="Times New Roman" w:hAnsi="Cambria" w:cs="Arial"/>
                <w:b/>
                <w:bCs/>
                <w:sz w:val="16"/>
                <w:szCs w:val="16"/>
                <w:lang w:eastAsia="es-MX"/>
              </w:rPr>
            </w:pPr>
            <w:r w:rsidRPr="00A65BF9">
              <w:rPr>
                <w:rFonts w:ascii="Cambria" w:eastAsia="Times New Roman" w:hAnsi="Cambria" w:cs="Arial"/>
                <w:b/>
                <w:bCs/>
                <w:sz w:val="16"/>
                <w:szCs w:val="16"/>
                <w:lang w:eastAsia="es-MX"/>
              </w:rPr>
              <w:t>FIDEICOMISO</w:t>
            </w:r>
          </w:p>
        </w:tc>
        <w:tc>
          <w:tcPr>
            <w:tcW w:w="1701" w:type="dxa"/>
            <w:tcBorders>
              <w:top w:val="single" w:sz="4" w:space="0" w:color="auto"/>
              <w:left w:val="nil"/>
              <w:bottom w:val="single" w:sz="4" w:space="0" w:color="auto"/>
              <w:right w:val="single" w:sz="4" w:space="0" w:color="auto"/>
            </w:tcBorders>
            <w:shd w:val="clear" w:color="auto" w:fill="00426A"/>
            <w:vAlign w:val="center"/>
            <w:hideMark/>
          </w:tcPr>
          <w:p w14:paraId="5A06525D" w14:textId="5CAF8BEC" w:rsidR="00A65BF9" w:rsidRPr="00A65BF9" w:rsidRDefault="00A65BF9" w:rsidP="00A65BF9">
            <w:pPr>
              <w:spacing w:after="0" w:line="240" w:lineRule="auto"/>
              <w:jc w:val="center"/>
              <w:rPr>
                <w:rFonts w:ascii="Cambria" w:eastAsia="Times New Roman" w:hAnsi="Cambria" w:cs="Arial"/>
                <w:b/>
                <w:bCs/>
                <w:sz w:val="16"/>
                <w:szCs w:val="16"/>
                <w:lang w:eastAsia="es-MX"/>
              </w:rPr>
            </w:pPr>
            <w:r w:rsidRPr="00A65BF9">
              <w:rPr>
                <w:rFonts w:ascii="Cambria" w:eastAsia="Times New Roman" w:hAnsi="Cambria" w:cs="Arial"/>
                <w:b/>
                <w:bCs/>
                <w:sz w:val="16"/>
                <w:szCs w:val="16"/>
                <w:lang w:eastAsia="es-MX"/>
              </w:rPr>
              <w:t>INSTITUCION BANCARIA RESGUARDANTE</w:t>
            </w:r>
          </w:p>
        </w:tc>
        <w:tc>
          <w:tcPr>
            <w:tcW w:w="1134" w:type="dxa"/>
            <w:tcBorders>
              <w:top w:val="single" w:sz="4" w:space="0" w:color="auto"/>
              <w:left w:val="nil"/>
              <w:bottom w:val="single" w:sz="4" w:space="0" w:color="auto"/>
              <w:right w:val="single" w:sz="4" w:space="0" w:color="auto"/>
            </w:tcBorders>
            <w:shd w:val="clear" w:color="auto" w:fill="00426A"/>
            <w:vAlign w:val="center"/>
            <w:hideMark/>
          </w:tcPr>
          <w:p w14:paraId="3F929CEB" w14:textId="77777777" w:rsidR="00A65BF9" w:rsidRPr="00A65BF9" w:rsidRDefault="00A65BF9" w:rsidP="00A65BF9">
            <w:pPr>
              <w:spacing w:after="0" w:line="240" w:lineRule="auto"/>
              <w:jc w:val="center"/>
              <w:rPr>
                <w:rFonts w:ascii="Cambria" w:eastAsia="Times New Roman" w:hAnsi="Cambria" w:cs="Arial"/>
                <w:b/>
                <w:bCs/>
                <w:sz w:val="16"/>
                <w:szCs w:val="16"/>
                <w:lang w:eastAsia="es-MX"/>
              </w:rPr>
            </w:pPr>
            <w:r w:rsidRPr="00A65BF9">
              <w:rPr>
                <w:rFonts w:ascii="Cambria" w:eastAsia="Times New Roman" w:hAnsi="Cambria" w:cs="Arial"/>
                <w:b/>
                <w:bCs/>
                <w:sz w:val="16"/>
                <w:szCs w:val="16"/>
                <w:lang w:eastAsia="es-MX"/>
              </w:rPr>
              <w:t>NUMERO</w:t>
            </w:r>
          </w:p>
        </w:tc>
      </w:tr>
      <w:tr w:rsidR="00A65BF9" w:rsidRPr="00A65BF9" w14:paraId="57A2CECF"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D5583D" w14:textId="5992F02D"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1BA6F34E" w14:textId="2D9B147D"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6ED0B453" w14:textId="4017D0AC"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0011</w:t>
            </w:r>
          </w:p>
        </w:tc>
      </w:tr>
      <w:tr w:rsidR="00A65BF9" w:rsidRPr="00A65BF9" w14:paraId="096258E4"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BE4C261" w14:textId="393C8C04"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3201BB49" w14:textId="14810FD9"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077AB444" w14:textId="6CAD31F8"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1448</w:t>
            </w:r>
          </w:p>
        </w:tc>
      </w:tr>
      <w:tr w:rsidR="00A65BF9" w:rsidRPr="00A65BF9" w14:paraId="0777598B"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F8E18C" w14:textId="047752FE"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12F16C9D" w14:textId="179884F7"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52E071B7" w14:textId="4B62EEFB"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6911</w:t>
            </w:r>
          </w:p>
        </w:tc>
      </w:tr>
      <w:tr w:rsidR="00A65BF9" w:rsidRPr="00A65BF9" w14:paraId="24AB2646"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8B2D7BB" w14:textId="4DBD054D"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500AD72E" w14:textId="76AA741A"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4AEDED08" w14:textId="2D76DEA3"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3390</w:t>
            </w:r>
          </w:p>
        </w:tc>
      </w:tr>
      <w:tr w:rsidR="00A65BF9" w:rsidRPr="00A65BF9" w14:paraId="1A03DC38"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E80127" w14:textId="6163F1C9"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63811812" w14:textId="4D4155D4"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6A8561BF" w14:textId="4447E9AF"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0561</w:t>
            </w:r>
          </w:p>
        </w:tc>
      </w:tr>
      <w:tr w:rsidR="00A65BF9" w:rsidRPr="00A65BF9" w14:paraId="5077F234"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123FF2D" w14:textId="6E3DA9B5"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7D0128FA" w14:textId="7F739D72"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308DF189" w14:textId="15DCA995"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4495</w:t>
            </w:r>
          </w:p>
        </w:tc>
      </w:tr>
      <w:tr w:rsidR="00A65BF9" w:rsidRPr="00A65BF9" w14:paraId="12E741C6"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493A223" w14:textId="1501259F"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4EBFEC1C" w14:textId="77777777"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33D1CE62" w14:textId="4D6265C9"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7585</w:t>
            </w:r>
          </w:p>
        </w:tc>
      </w:tr>
      <w:tr w:rsidR="00A65BF9" w:rsidRPr="00A65BF9" w14:paraId="24728AD5" w14:textId="77777777" w:rsidTr="00A65BF9">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D2F6EF" w14:textId="742C90D3" w:rsidR="00A65BF9" w:rsidRPr="00A65BF9" w:rsidRDefault="006430DD"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Federal:</w:t>
            </w:r>
            <w:r w:rsidR="00A65BF9" w:rsidRPr="00A65BF9">
              <w:rPr>
                <w:rFonts w:ascii="Cambria" w:eastAsia="Times New Roman" w:hAnsi="Cambria" w:cs="Arial"/>
                <w:color w:val="000000"/>
                <w:sz w:val="16"/>
                <w:szCs w:val="16"/>
                <w:lang w:eastAsia="es-MX"/>
              </w:rPr>
              <w:t xml:space="preserve"> Atención a Problemas Estructurales (Pensiones)</w:t>
            </w:r>
          </w:p>
        </w:tc>
        <w:tc>
          <w:tcPr>
            <w:tcW w:w="1701" w:type="dxa"/>
            <w:tcBorders>
              <w:top w:val="nil"/>
              <w:left w:val="nil"/>
              <w:bottom w:val="single" w:sz="4" w:space="0" w:color="auto"/>
              <w:right w:val="single" w:sz="4" w:space="0" w:color="auto"/>
            </w:tcBorders>
            <w:shd w:val="clear" w:color="auto" w:fill="auto"/>
            <w:noWrap/>
            <w:vAlign w:val="center"/>
            <w:hideMark/>
          </w:tcPr>
          <w:p w14:paraId="54581CE5" w14:textId="2114D12A"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 Scotia Bank Inverlat </w:t>
            </w:r>
          </w:p>
        </w:tc>
        <w:tc>
          <w:tcPr>
            <w:tcW w:w="1134" w:type="dxa"/>
            <w:tcBorders>
              <w:top w:val="nil"/>
              <w:left w:val="nil"/>
              <w:bottom w:val="single" w:sz="4" w:space="0" w:color="auto"/>
              <w:right w:val="single" w:sz="4" w:space="0" w:color="auto"/>
            </w:tcBorders>
            <w:shd w:val="clear" w:color="auto" w:fill="auto"/>
            <w:noWrap/>
            <w:vAlign w:val="center"/>
            <w:hideMark/>
          </w:tcPr>
          <w:p w14:paraId="53595083" w14:textId="52E7B3C0"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7054</w:t>
            </w:r>
          </w:p>
        </w:tc>
      </w:tr>
    </w:tbl>
    <w:p w14:paraId="3F59F408" w14:textId="19B6AA78" w:rsidR="00A65BF9" w:rsidRDefault="00A65BF9" w:rsidP="006940C2">
      <w:pPr>
        <w:spacing w:after="0" w:line="240" w:lineRule="exact"/>
        <w:ind w:firstLine="284"/>
        <w:rPr>
          <w:rFonts w:ascii="Cambria" w:eastAsia="Times New Roman" w:hAnsi="Cambria" w:cs="DIN Pro Regular"/>
          <w:sz w:val="20"/>
          <w:szCs w:val="20"/>
          <w:lang w:eastAsia="es-ES"/>
        </w:rPr>
      </w:pPr>
    </w:p>
    <w:p w14:paraId="322CFEF6" w14:textId="77777777" w:rsidR="00353677" w:rsidRDefault="00353677" w:rsidP="006940C2">
      <w:pPr>
        <w:spacing w:after="0" w:line="240" w:lineRule="exact"/>
        <w:ind w:firstLine="284"/>
        <w:rPr>
          <w:rFonts w:ascii="Cambria" w:eastAsia="Times New Roman" w:hAnsi="Cambria" w:cs="DIN Pro Regular"/>
          <w:sz w:val="20"/>
          <w:szCs w:val="20"/>
          <w:lang w:eastAsia="es-ES"/>
        </w:rPr>
      </w:pPr>
    </w:p>
    <w:p w14:paraId="78F3BADC" w14:textId="37D9C64B" w:rsidR="00A65BF9" w:rsidRPr="00E020BE" w:rsidRDefault="00A65BF9" w:rsidP="006940C2">
      <w:pPr>
        <w:spacing w:after="0" w:line="240" w:lineRule="exact"/>
        <w:ind w:firstLine="284"/>
        <w:rPr>
          <w:rFonts w:ascii="Cambria" w:eastAsia="Times New Roman" w:hAnsi="Cambria" w:cs="DIN Pro Regular"/>
          <w:b/>
          <w:sz w:val="20"/>
          <w:szCs w:val="20"/>
          <w:lang w:eastAsia="es-ES"/>
        </w:rPr>
      </w:pPr>
    </w:p>
    <w:p w14:paraId="2CF23376" w14:textId="33DA3B38"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10.</w:t>
      </w:r>
      <w:r w:rsidRPr="00E020BE">
        <w:rPr>
          <w:rFonts w:ascii="Cambria" w:eastAsia="Times New Roman" w:hAnsi="Cambria" w:cs="DIN Pro Regular"/>
          <w:sz w:val="20"/>
          <w:szCs w:val="20"/>
          <w:lang w:eastAsia="es-ES"/>
        </w:rPr>
        <w:tab/>
        <w:t>Reporte de la Recaudación</w:t>
      </w:r>
    </w:p>
    <w:p w14:paraId="62ACFF85" w14:textId="75195C46" w:rsidR="006940C2" w:rsidRPr="00E020BE" w:rsidRDefault="006940C2" w:rsidP="006940C2">
      <w:pPr>
        <w:spacing w:before="80" w:after="0" w:line="250" w:lineRule="exact"/>
        <w:ind w:firstLine="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 xml:space="preserve">Análisis del comportamiento de la recaudación. </w:t>
      </w:r>
    </w:p>
    <w:p w14:paraId="21D3805D" w14:textId="1FFCEEB5" w:rsidR="006940C2" w:rsidRPr="00E020BE" w:rsidRDefault="008460FA" w:rsidP="006940C2">
      <w:pPr>
        <w:spacing w:before="80" w:after="0" w:line="250" w:lineRule="exact"/>
        <w:ind w:firstLine="708"/>
        <w:jc w:val="both"/>
        <w:rPr>
          <w:rFonts w:ascii="Cambria" w:hAnsi="Cambria" w:cs="DIN Pro Regular"/>
          <w:spacing w:val="-1"/>
          <w:sz w:val="20"/>
          <w:szCs w:val="20"/>
          <w:lang w:eastAsia="es-MX"/>
        </w:rPr>
      </w:pPr>
      <w:r>
        <w:rPr>
          <w:rFonts w:ascii="Cambria" w:hAnsi="Cambria" w:cs="DIN Pro Regular"/>
          <w:spacing w:val="-1"/>
          <w:sz w:val="20"/>
          <w:szCs w:val="20"/>
          <w:lang w:eastAsia="es-MX"/>
        </w:rPr>
        <w:t xml:space="preserve">Al </w:t>
      </w:r>
      <w:r w:rsidR="00A1465A">
        <w:rPr>
          <w:rFonts w:ascii="Cambria" w:hAnsi="Cambria" w:cs="DIN Pro Regular"/>
          <w:spacing w:val="-1"/>
          <w:sz w:val="20"/>
          <w:szCs w:val="20"/>
          <w:lang w:eastAsia="es-MX"/>
        </w:rPr>
        <w:t>31 de diciembre</w:t>
      </w:r>
      <w:r w:rsidR="006940C2" w:rsidRPr="00E020BE">
        <w:rPr>
          <w:rFonts w:ascii="Cambria" w:hAnsi="Cambria" w:cs="DIN Pro Regular"/>
          <w:spacing w:val="-1"/>
          <w:sz w:val="20"/>
          <w:szCs w:val="20"/>
          <w:lang w:eastAsia="es-MX"/>
        </w:rPr>
        <w:t xml:space="preserve"> de 202</w:t>
      </w:r>
      <w:r w:rsidR="00013F0F">
        <w:rPr>
          <w:rFonts w:ascii="Cambria" w:hAnsi="Cambria" w:cs="DIN Pro Regular"/>
          <w:spacing w:val="-1"/>
          <w:sz w:val="20"/>
          <w:szCs w:val="20"/>
          <w:lang w:eastAsia="es-MX"/>
        </w:rPr>
        <w:t>2</w:t>
      </w:r>
      <w:r w:rsidR="006940C2" w:rsidRPr="00E020BE">
        <w:rPr>
          <w:rFonts w:ascii="Cambria" w:hAnsi="Cambria" w:cs="DIN Pro Regular"/>
          <w:sz w:val="20"/>
          <w:szCs w:val="20"/>
        </w:rPr>
        <w:t xml:space="preserve"> </w:t>
      </w:r>
      <w:r w:rsidR="006940C2" w:rsidRPr="00E020BE">
        <w:rPr>
          <w:rFonts w:ascii="Cambria" w:hAnsi="Cambria" w:cs="DIN Pro Regular"/>
          <w:spacing w:val="-1"/>
          <w:sz w:val="20"/>
          <w:szCs w:val="20"/>
          <w:lang w:eastAsia="es-MX"/>
        </w:rPr>
        <w:t>se recaudó $</w:t>
      </w:r>
      <w:r w:rsidR="000F6047">
        <w:rPr>
          <w:rFonts w:ascii="Cambria" w:hAnsi="Cambria" w:cs="DIN Pro Regular"/>
          <w:spacing w:val="-1"/>
          <w:sz w:val="20"/>
          <w:szCs w:val="20"/>
          <w:lang w:eastAsia="es-MX"/>
        </w:rPr>
        <w:t>4</w:t>
      </w:r>
      <w:r w:rsidR="006430DD" w:rsidRPr="006430DD">
        <w:rPr>
          <w:rFonts w:ascii="Cambria" w:hAnsi="Cambria" w:cs="DIN Pro Regular"/>
          <w:spacing w:val="-1"/>
          <w:sz w:val="20"/>
          <w:szCs w:val="20"/>
          <w:lang w:eastAsia="es-MX"/>
        </w:rPr>
        <w:t>,</w:t>
      </w:r>
      <w:r w:rsidR="000F6047">
        <w:rPr>
          <w:rFonts w:ascii="Cambria" w:hAnsi="Cambria" w:cs="DIN Pro Regular"/>
          <w:spacing w:val="-1"/>
          <w:sz w:val="20"/>
          <w:szCs w:val="20"/>
          <w:lang w:eastAsia="es-MX"/>
        </w:rPr>
        <w:t>553</w:t>
      </w:r>
      <w:r w:rsidR="006430DD" w:rsidRPr="006430DD">
        <w:rPr>
          <w:rFonts w:ascii="Cambria" w:hAnsi="Cambria" w:cs="DIN Pro Regular"/>
          <w:spacing w:val="-1"/>
          <w:sz w:val="20"/>
          <w:szCs w:val="20"/>
          <w:lang w:eastAsia="es-MX"/>
        </w:rPr>
        <w:t>,</w:t>
      </w:r>
      <w:r w:rsidR="000F6047">
        <w:rPr>
          <w:rFonts w:ascii="Cambria" w:hAnsi="Cambria" w:cs="DIN Pro Regular"/>
          <w:spacing w:val="-1"/>
          <w:sz w:val="20"/>
          <w:szCs w:val="20"/>
          <w:lang w:eastAsia="es-MX"/>
        </w:rPr>
        <w:t>406</w:t>
      </w:r>
      <w:r w:rsidR="006430DD" w:rsidRPr="006430DD">
        <w:rPr>
          <w:rFonts w:ascii="Cambria" w:hAnsi="Cambria" w:cs="DIN Pro Regular"/>
          <w:spacing w:val="-1"/>
          <w:sz w:val="20"/>
          <w:szCs w:val="20"/>
          <w:lang w:eastAsia="es-MX"/>
        </w:rPr>
        <w:t>,</w:t>
      </w:r>
      <w:r w:rsidR="000F6047">
        <w:rPr>
          <w:rFonts w:ascii="Cambria" w:hAnsi="Cambria" w:cs="DIN Pro Regular"/>
          <w:spacing w:val="-1"/>
          <w:sz w:val="20"/>
          <w:szCs w:val="20"/>
          <w:lang w:eastAsia="es-MX"/>
        </w:rPr>
        <w:t>308</w:t>
      </w:r>
      <w:r w:rsidR="006940C2" w:rsidRPr="00E020BE">
        <w:rPr>
          <w:rFonts w:ascii="Cambria" w:hAnsi="Cambria" w:cs="DIN Pro Regular"/>
          <w:spacing w:val="-1"/>
          <w:sz w:val="20"/>
          <w:szCs w:val="20"/>
          <w:lang w:eastAsia="es-MX"/>
        </w:rPr>
        <w:t xml:space="preserve"> pesos</w:t>
      </w:r>
    </w:p>
    <w:p w14:paraId="49F02A9B" w14:textId="13E6F1AC" w:rsidR="006940C2" w:rsidRDefault="00013F0F" w:rsidP="006940C2">
      <w:pPr>
        <w:spacing w:line="240" w:lineRule="auto"/>
        <w:ind w:left="708"/>
        <w:jc w:val="both"/>
        <w:rPr>
          <w:rFonts w:ascii="Cambria" w:hAnsi="Cambria" w:cs="DIN Pro Regular"/>
          <w:sz w:val="20"/>
          <w:szCs w:val="20"/>
        </w:rPr>
      </w:pPr>
      <w:r>
        <w:rPr>
          <w:rFonts w:ascii="Cambria" w:hAnsi="Cambria" w:cs="DIN Pro Regular"/>
          <w:sz w:val="20"/>
          <w:szCs w:val="20"/>
        </w:rPr>
        <w:t>Para el ejercicio fiscal 2022</w:t>
      </w:r>
      <w:r w:rsidR="006940C2" w:rsidRPr="00E020BE">
        <w:rPr>
          <w:rFonts w:ascii="Cambria" w:hAnsi="Cambria" w:cs="DIN Pro Regular"/>
          <w:sz w:val="20"/>
          <w:szCs w:val="20"/>
        </w:rPr>
        <w:t xml:space="preserve"> en el presupuesto de ingresos la Universidad Autónoma de Tamaulipas estimó recaudar $4,</w:t>
      </w:r>
      <w:r>
        <w:rPr>
          <w:rFonts w:ascii="Cambria" w:hAnsi="Cambria" w:cs="DIN Pro Regular"/>
          <w:sz w:val="20"/>
          <w:szCs w:val="20"/>
        </w:rPr>
        <w:t>529</w:t>
      </w:r>
      <w:r w:rsidR="006940C2" w:rsidRPr="00E020BE">
        <w:rPr>
          <w:rFonts w:ascii="Cambria" w:hAnsi="Cambria" w:cs="DIN Pro Regular"/>
          <w:sz w:val="20"/>
          <w:szCs w:val="20"/>
        </w:rPr>
        <w:t>,</w:t>
      </w:r>
      <w:r>
        <w:rPr>
          <w:rFonts w:ascii="Cambria" w:hAnsi="Cambria" w:cs="DIN Pro Regular"/>
          <w:sz w:val="20"/>
          <w:szCs w:val="20"/>
        </w:rPr>
        <w:t>528</w:t>
      </w:r>
      <w:r w:rsidR="006940C2" w:rsidRPr="00E020BE">
        <w:rPr>
          <w:rFonts w:ascii="Cambria" w:hAnsi="Cambria" w:cs="DIN Pro Regular"/>
          <w:sz w:val="20"/>
          <w:szCs w:val="20"/>
        </w:rPr>
        <w:t>,</w:t>
      </w:r>
      <w:r>
        <w:rPr>
          <w:rFonts w:ascii="Cambria" w:hAnsi="Cambria" w:cs="DIN Pro Regular"/>
          <w:sz w:val="20"/>
          <w:szCs w:val="20"/>
        </w:rPr>
        <w:t>660</w:t>
      </w:r>
      <w:r w:rsidR="006940C2" w:rsidRPr="00E020BE">
        <w:rPr>
          <w:rFonts w:ascii="Cambria" w:hAnsi="Cambria" w:cs="DIN Pro Regular"/>
          <w:sz w:val="20"/>
          <w:szCs w:val="20"/>
        </w:rPr>
        <w:t xml:space="preserve"> p</w:t>
      </w:r>
      <w:r w:rsidR="008460FA">
        <w:rPr>
          <w:rFonts w:ascii="Cambria" w:hAnsi="Cambria" w:cs="DIN Pro Regular"/>
          <w:sz w:val="20"/>
          <w:szCs w:val="20"/>
        </w:rPr>
        <w:t xml:space="preserve">esos durante el ejercicio, al </w:t>
      </w:r>
      <w:r w:rsidR="00A1465A">
        <w:rPr>
          <w:rFonts w:ascii="Cambria" w:hAnsi="Cambria" w:cs="DIN Pro Regular"/>
          <w:sz w:val="20"/>
          <w:szCs w:val="20"/>
        </w:rPr>
        <w:t>31 de diciembre</w:t>
      </w:r>
      <w:r>
        <w:rPr>
          <w:rFonts w:ascii="Cambria" w:hAnsi="Cambria" w:cs="DIN Pro Regular"/>
          <w:sz w:val="20"/>
          <w:szCs w:val="20"/>
        </w:rPr>
        <w:t xml:space="preserve"> de 2022</w:t>
      </w:r>
      <w:r w:rsidR="006940C2" w:rsidRPr="00E020BE">
        <w:rPr>
          <w:rFonts w:ascii="Cambria" w:hAnsi="Cambria" w:cs="DIN Pro Regular"/>
          <w:sz w:val="20"/>
          <w:szCs w:val="20"/>
        </w:rPr>
        <w:t xml:space="preserve"> los ingresos tuvieron una </w:t>
      </w:r>
      <w:r>
        <w:rPr>
          <w:rFonts w:ascii="Cambria" w:hAnsi="Cambria" w:cs="DIN Pro Regular"/>
          <w:sz w:val="20"/>
          <w:szCs w:val="20"/>
        </w:rPr>
        <w:t>ampliación</w:t>
      </w:r>
      <w:r w:rsidR="008460FA">
        <w:rPr>
          <w:rFonts w:ascii="Cambria" w:hAnsi="Cambria" w:cs="DIN Pro Regular"/>
          <w:sz w:val="20"/>
          <w:szCs w:val="20"/>
        </w:rPr>
        <w:t xml:space="preserve"> por $</w:t>
      </w:r>
      <w:r w:rsidR="000F6047">
        <w:rPr>
          <w:rFonts w:ascii="Cambria" w:hAnsi="Cambria" w:cs="DIN Pro Regular"/>
          <w:sz w:val="20"/>
          <w:szCs w:val="20"/>
        </w:rPr>
        <w:t>25</w:t>
      </w:r>
      <w:r w:rsidR="006940C2" w:rsidRPr="00E020BE">
        <w:rPr>
          <w:rFonts w:ascii="Cambria" w:hAnsi="Cambria" w:cs="DIN Pro Regular"/>
          <w:sz w:val="20"/>
          <w:szCs w:val="20"/>
        </w:rPr>
        <w:t>,</w:t>
      </w:r>
      <w:r w:rsidR="000F6047">
        <w:rPr>
          <w:rFonts w:ascii="Cambria" w:hAnsi="Cambria" w:cs="DIN Pro Regular"/>
          <w:sz w:val="20"/>
          <w:szCs w:val="20"/>
        </w:rPr>
        <w:t>263</w:t>
      </w:r>
      <w:r w:rsidR="006940C2" w:rsidRPr="00E020BE">
        <w:rPr>
          <w:rFonts w:ascii="Cambria" w:hAnsi="Cambria" w:cs="DIN Pro Regular"/>
          <w:sz w:val="20"/>
          <w:szCs w:val="20"/>
        </w:rPr>
        <w:t>,</w:t>
      </w:r>
      <w:r w:rsidR="000F6047">
        <w:rPr>
          <w:rFonts w:ascii="Cambria" w:hAnsi="Cambria" w:cs="DIN Pro Regular"/>
          <w:sz w:val="20"/>
          <w:szCs w:val="20"/>
        </w:rPr>
        <w:t>706</w:t>
      </w:r>
      <w:r w:rsidR="006940C2" w:rsidRPr="00E020BE">
        <w:rPr>
          <w:rFonts w:ascii="Cambria" w:hAnsi="Cambria" w:cs="DIN Pro Regular"/>
          <w:sz w:val="20"/>
          <w:szCs w:val="20"/>
        </w:rPr>
        <w:t xml:space="preserve"> pesos</w:t>
      </w:r>
      <w:r>
        <w:rPr>
          <w:rFonts w:ascii="Cambria" w:hAnsi="Cambria" w:cs="DIN Pro Regular"/>
          <w:sz w:val="20"/>
          <w:szCs w:val="20"/>
        </w:rPr>
        <w:t>.</w:t>
      </w:r>
    </w:p>
    <w:p w14:paraId="22438D52" w14:textId="77777777" w:rsidR="006D39A1" w:rsidRPr="00E020BE" w:rsidRDefault="006D39A1" w:rsidP="006940C2">
      <w:pPr>
        <w:spacing w:line="240" w:lineRule="auto"/>
        <w:ind w:left="708"/>
        <w:jc w:val="both"/>
        <w:rPr>
          <w:rFonts w:ascii="Cambria" w:hAnsi="Cambria" w:cs="DIN Pro Regular"/>
          <w:sz w:val="20"/>
          <w:szCs w:val="20"/>
        </w:rPr>
      </w:pPr>
    </w:p>
    <w:p w14:paraId="79927B80"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11.</w:t>
      </w:r>
      <w:r w:rsidRPr="00E020BE">
        <w:rPr>
          <w:rFonts w:ascii="Cambria" w:eastAsia="Times New Roman" w:hAnsi="Cambria" w:cs="DIN Pro Regular"/>
          <w:sz w:val="20"/>
          <w:szCs w:val="20"/>
          <w:lang w:eastAsia="es-ES"/>
        </w:rPr>
        <w:tab/>
        <w:t>Información sobre la Deuda y el Reporte Analítico de la Deuda</w:t>
      </w:r>
    </w:p>
    <w:p w14:paraId="0398D324"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18E8C673"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p>
    <w:p w14:paraId="033DF2F2" w14:textId="77777777" w:rsidR="00353677" w:rsidRPr="00E020BE" w:rsidRDefault="00353677" w:rsidP="006940C2">
      <w:pPr>
        <w:spacing w:after="0" w:line="240" w:lineRule="exact"/>
        <w:ind w:firstLine="288"/>
        <w:jc w:val="both"/>
        <w:rPr>
          <w:rFonts w:ascii="Cambria" w:eastAsia="Times New Roman" w:hAnsi="Cambria" w:cs="DIN Pro Regular"/>
          <w:sz w:val="20"/>
          <w:szCs w:val="20"/>
          <w:lang w:eastAsia="es-ES"/>
        </w:rPr>
      </w:pPr>
    </w:p>
    <w:p w14:paraId="3511F05C"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12.   Calificaciones otorgadas</w:t>
      </w:r>
    </w:p>
    <w:p w14:paraId="0C3ED74F" w14:textId="77777777" w:rsidR="006940C2" w:rsidRPr="00E020BE" w:rsidRDefault="006940C2" w:rsidP="006940C2">
      <w:pPr>
        <w:spacing w:after="0" w:line="240" w:lineRule="exact"/>
        <w:ind w:left="709" w:hanging="1"/>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 xml:space="preserve">La Universidad Autónoma de Tamaulipas se encuentra calificada por las agencias externas Fitch Ratings Calificación: AA(MEX) Perspectiva Estable y S&amp;P Global Ratings Calificación: </w:t>
      </w:r>
      <w:proofErr w:type="spellStart"/>
      <w:r w:rsidRPr="00E020BE">
        <w:rPr>
          <w:rFonts w:ascii="Cambria" w:eastAsia="Times New Roman" w:hAnsi="Cambria" w:cs="DIN Pro Regular"/>
          <w:sz w:val="20"/>
          <w:szCs w:val="20"/>
          <w:lang w:eastAsia="es-ES"/>
        </w:rPr>
        <w:t>mxA</w:t>
      </w:r>
      <w:proofErr w:type="spellEnd"/>
      <w:r w:rsidRPr="00E020BE">
        <w:rPr>
          <w:rFonts w:ascii="Cambria" w:eastAsia="Times New Roman" w:hAnsi="Cambria" w:cs="DIN Pro Regular"/>
          <w:sz w:val="20"/>
          <w:szCs w:val="20"/>
          <w:lang w:eastAsia="es-ES"/>
        </w:rPr>
        <w:t>+(</w:t>
      </w:r>
      <w:proofErr w:type="spellStart"/>
      <w:r w:rsidRPr="00E020BE">
        <w:rPr>
          <w:rFonts w:ascii="Cambria" w:eastAsia="Times New Roman" w:hAnsi="Cambria" w:cs="DIN Pro Regular"/>
          <w:sz w:val="20"/>
          <w:szCs w:val="20"/>
          <w:lang w:eastAsia="es-ES"/>
        </w:rPr>
        <w:t>caVal</w:t>
      </w:r>
      <w:proofErr w:type="spellEnd"/>
      <w:r w:rsidRPr="00E020BE">
        <w:rPr>
          <w:rFonts w:ascii="Cambria" w:eastAsia="Times New Roman" w:hAnsi="Cambria" w:cs="DIN Pro Regular"/>
          <w:sz w:val="20"/>
          <w:szCs w:val="20"/>
          <w:lang w:eastAsia="es-ES"/>
        </w:rPr>
        <w:t>) Perspectiva Estable.</w:t>
      </w:r>
    </w:p>
    <w:p w14:paraId="61D6BC07" w14:textId="77777777" w:rsidR="006940C2" w:rsidRDefault="006940C2" w:rsidP="006940C2">
      <w:pPr>
        <w:spacing w:after="0" w:line="240" w:lineRule="exact"/>
        <w:ind w:firstLine="708"/>
        <w:jc w:val="both"/>
        <w:rPr>
          <w:rFonts w:ascii="Cambria" w:eastAsia="Times New Roman" w:hAnsi="Cambria" w:cs="DIN Pro Regular"/>
          <w:sz w:val="20"/>
          <w:szCs w:val="20"/>
          <w:lang w:eastAsia="es-ES"/>
        </w:rPr>
      </w:pPr>
    </w:p>
    <w:p w14:paraId="21E1601E" w14:textId="77777777" w:rsidR="006D39A1" w:rsidRPr="00E020BE" w:rsidRDefault="006D39A1" w:rsidP="006940C2">
      <w:pPr>
        <w:spacing w:after="0" w:line="240" w:lineRule="exact"/>
        <w:ind w:firstLine="708"/>
        <w:jc w:val="both"/>
        <w:rPr>
          <w:rFonts w:ascii="Cambria" w:eastAsia="Times New Roman" w:hAnsi="Cambria" w:cs="DIN Pro Regular"/>
          <w:sz w:val="20"/>
          <w:szCs w:val="20"/>
          <w:lang w:eastAsia="es-ES"/>
        </w:rPr>
      </w:pPr>
    </w:p>
    <w:p w14:paraId="05F83994"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13.</w:t>
      </w:r>
      <w:r w:rsidRPr="00E020BE">
        <w:rPr>
          <w:rFonts w:ascii="Cambria" w:eastAsia="Times New Roman" w:hAnsi="Cambria" w:cs="DIN Pro Regular"/>
          <w:sz w:val="20"/>
          <w:szCs w:val="20"/>
          <w:lang w:eastAsia="es-ES"/>
        </w:rPr>
        <w:tab/>
        <w:t>Proceso de Mejora</w:t>
      </w:r>
    </w:p>
    <w:p w14:paraId="1EC59EDC"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b/>
        <w:t>Permanente.</w:t>
      </w:r>
    </w:p>
    <w:p w14:paraId="5E31300B" w14:textId="77777777" w:rsidR="006D39A1" w:rsidRDefault="006D39A1" w:rsidP="006940C2">
      <w:pPr>
        <w:tabs>
          <w:tab w:val="left" w:pos="1828"/>
          <w:tab w:val="left" w:pos="2079"/>
        </w:tabs>
        <w:spacing w:after="0" w:line="240" w:lineRule="exact"/>
        <w:ind w:firstLine="288"/>
        <w:jc w:val="both"/>
        <w:rPr>
          <w:rFonts w:ascii="Cambria" w:eastAsia="Times New Roman" w:hAnsi="Cambria" w:cs="DIN Pro Regular"/>
          <w:sz w:val="20"/>
          <w:szCs w:val="20"/>
          <w:lang w:eastAsia="es-ES"/>
        </w:rPr>
      </w:pPr>
    </w:p>
    <w:p w14:paraId="1E6C2B53" w14:textId="77777777" w:rsidR="006940C2" w:rsidRPr="00E020BE" w:rsidRDefault="006940C2" w:rsidP="006940C2">
      <w:pPr>
        <w:tabs>
          <w:tab w:val="left" w:pos="1828"/>
          <w:tab w:val="left" w:pos="2079"/>
        </w:tabs>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b/>
      </w:r>
    </w:p>
    <w:p w14:paraId="36C6DAFB"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14.</w:t>
      </w:r>
      <w:r w:rsidRPr="00E020BE">
        <w:rPr>
          <w:rFonts w:ascii="Cambria" w:eastAsia="Times New Roman" w:hAnsi="Cambria" w:cs="DIN Pro Regular"/>
          <w:sz w:val="20"/>
          <w:szCs w:val="20"/>
          <w:lang w:eastAsia="es-ES"/>
        </w:rPr>
        <w:tab/>
        <w:t>Información por Segmentos</w:t>
      </w:r>
    </w:p>
    <w:p w14:paraId="05CBA222"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56B1A2A5"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p>
    <w:p w14:paraId="200D0B56" w14:textId="77777777" w:rsidR="006D39A1" w:rsidRPr="00E020BE" w:rsidRDefault="006D39A1" w:rsidP="006940C2">
      <w:pPr>
        <w:spacing w:after="0" w:line="240" w:lineRule="exact"/>
        <w:ind w:firstLine="288"/>
        <w:jc w:val="both"/>
        <w:rPr>
          <w:rFonts w:ascii="Cambria" w:eastAsia="Times New Roman" w:hAnsi="Cambria" w:cs="DIN Pro Regular"/>
          <w:sz w:val="20"/>
          <w:szCs w:val="20"/>
          <w:lang w:eastAsia="es-ES"/>
        </w:rPr>
      </w:pPr>
    </w:p>
    <w:p w14:paraId="77B96622"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15.</w:t>
      </w:r>
      <w:r w:rsidRPr="00E020BE">
        <w:rPr>
          <w:rFonts w:ascii="Cambria" w:eastAsia="Times New Roman" w:hAnsi="Cambria" w:cs="DIN Pro Regular"/>
          <w:sz w:val="20"/>
          <w:szCs w:val="20"/>
          <w:lang w:eastAsia="es-ES"/>
        </w:rPr>
        <w:tab/>
        <w:t>Eventos Posteriores al Cierre</w:t>
      </w:r>
    </w:p>
    <w:p w14:paraId="1E903086" w14:textId="77777777" w:rsidR="006940C2" w:rsidRPr="00E020BE" w:rsidRDefault="006940C2" w:rsidP="006940C2">
      <w:pPr>
        <w:spacing w:after="0" w:line="240" w:lineRule="exact"/>
        <w:ind w:left="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 xml:space="preserve">No existen eventos posteriores al cierre del ejercicio que pudieran afectar significativamente la información financiera </w:t>
      </w:r>
    </w:p>
    <w:p w14:paraId="1CA2360F" w14:textId="6F0617FC" w:rsidR="006940C2" w:rsidRDefault="006940C2" w:rsidP="006940C2">
      <w:pPr>
        <w:spacing w:after="0" w:line="240" w:lineRule="exact"/>
        <w:ind w:firstLine="288"/>
        <w:jc w:val="both"/>
        <w:rPr>
          <w:rFonts w:ascii="Cambria" w:eastAsia="Times New Roman" w:hAnsi="Cambria" w:cs="DIN Pro Regular"/>
          <w:sz w:val="20"/>
          <w:szCs w:val="20"/>
          <w:lang w:eastAsia="es-ES"/>
        </w:rPr>
      </w:pPr>
    </w:p>
    <w:p w14:paraId="57D307BF" w14:textId="77777777" w:rsidR="00ED25DE" w:rsidRDefault="00ED25DE" w:rsidP="006940C2">
      <w:pPr>
        <w:spacing w:after="0" w:line="240" w:lineRule="exact"/>
        <w:ind w:firstLine="288"/>
        <w:jc w:val="both"/>
        <w:rPr>
          <w:rFonts w:ascii="Cambria" w:eastAsia="Times New Roman" w:hAnsi="Cambria" w:cs="DIN Pro Regular"/>
          <w:sz w:val="20"/>
          <w:szCs w:val="20"/>
          <w:lang w:eastAsia="es-ES"/>
        </w:rPr>
      </w:pPr>
    </w:p>
    <w:p w14:paraId="1600ABD4"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lastRenderedPageBreak/>
        <w:t>16.</w:t>
      </w:r>
      <w:r w:rsidRPr="00E020BE">
        <w:rPr>
          <w:rFonts w:ascii="Cambria" w:eastAsia="Times New Roman" w:hAnsi="Cambria" w:cs="DIN Pro Regular"/>
          <w:sz w:val="20"/>
          <w:szCs w:val="20"/>
          <w:lang w:eastAsia="es-ES"/>
        </w:rPr>
        <w:tab/>
        <w:t>Partes Relacionadas</w:t>
      </w:r>
    </w:p>
    <w:p w14:paraId="32CC9758" w14:textId="77777777" w:rsidR="006940C2" w:rsidRPr="00E020BE" w:rsidRDefault="006940C2" w:rsidP="00AD4A56">
      <w:pPr>
        <w:spacing w:after="0" w:line="24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No existen Partes Relacionadas que pudieran ejercer influencia significativa sobre la toma de decisiones financieras y operativas.</w:t>
      </w:r>
    </w:p>
    <w:p w14:paraId="6DD6CEB4" w14:textId="77777777" w:rsidR="006940C2" w:rsidRPr="00E020BE" w:rsidRDefault="006940C2" w:rsidP="006940C2">
      <w:pPr>
        <w:spacing w:before="120" w:after="0" w:line="240" w:lineRule="exact"/>
        <w:ind w:left="708"/>
        <w:jc w:val="both"/>
        <w:rPr>
          <w:rFonts w:ascii="Cambria" w:hAnsi="Cambria" w:cs="DIN Pro Regular"/>
          <w:spacing w:val="-1"/>
          <w:sz w:val="20"/>
          <w:szCs w:val="20"/>
          <w:lang w:eastAsia="es-MX"/>
        </w:rPr>
      </w:pPr>
    </w:p>
    <w:p w14:paraId="64C4B105" w14:textId="77777777" w:rsidR="006940C2" w:rsidRPr="00E020BE" w:rsidRDefault="006940C2" w:rsidP="006940C2">
      <w:pPr>
        <w:spacing w:after="0" w:line="240" w:lineRule="exact"/>
        <w:ind w:left="708" w:hanging="708"/>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68C800BA" w14:textId="77777777" w:rsidR="006940C2" w:rsidRPr="00E020BE" w:rsidRDefault="006940C2" w:rsidP="006940C2">
      <w:pPr>
        <w:spacing w:after="0" w:line="240" w:lineRule="exact"/>
        <w:rPr>
          <w:rFonts w:ascii="Cambria" w:hAnsi="Cambria" w:cs="DIN Pro Regular"/>
          <w:sz w:val="20"/>
          <w:szCs w:val="20"/>
        </w:rPr>
      </w:pPr>
    </w:p>
    <w:p w14:paraId="5BD0DFB2" w14:textId="77777777" w:rsidR="006940C2" w:rsidRPr="00E020BE" w:rsidRDefault="006940C2" w:rsidP="006940C2">
      <w:pPr>
        <w:spacing w:after="0" w:line="240" w:lineRule="exact"/>
        <w:rPr>
          <w:rFonts w:ascii="Cambria" w:hAnsi="Cambria" w:cs="DIN Pro Regular"/>
          <w:sz w:val="20"/>
          <w:szCs w:val="20"/>
        </w:rPr>
      </w:pPr>
    </w:p>
    <w:p w14:paraId="634334CC" w14:textId="77777777" w:rsidR="006940C2" w:rsidRPr="00E020BE" w:rsidRDefault="006940C2" w:rsidP="006940C2">
      <w:pPr>
        <w:spacing w:after="0" w:line="240" w:lineRule="exact"/>
        <w:rPr>
          <w:rFonts w:ascii="Cambria" w:hAnsi="Cambria" w:cs="DIN Pro Regular"/>
          <w:sz w:val="20"/>
          <w:szCs w:val="20"/>
        </w:rPr>
      </w:pPr>
    </w:p>
    <w:p w14:paraId="708E3612" w14:textId="77777777" w:rsidR="006940C2" w:rsidRPr="00E020BE" w:rsidRDefault="006940C2" w:rsidP="006940C2">
      <w:pPr>
        <w:spacing w:after="0" w:line="240" w:lineRule="exact"/>
        <w:rPr>
          <w:rFonts w:ascii="Cambria" w:hAnsi="Cambria" w:cs="DIN Pro Regular"/>
          <w:sz w:val="20"/>
          <w:szCs w:val="20"/>
        </w:rPr>
      </w:pPr>
    </w:p>
    <w:p w14:paraId="74502490" w14:textId="77777777" w:rsidR="006D39A1" w:rsidRDefault="006D39A1" w:rsidP="006940C2">
      <w:pPr>
        <w:spacing w:after="0" w:line="240" w:lineRule="exact"/>
        <w:rPr>
          <w:rFonts w:ascii="DIN Pro Regular" w:hAnsi="DIN Pro Regular" w:cs="DIN Pro Regular"/>
          <w:sz w:val="20"/>
          <w:szCs w:val="20"/>
        </w:rPr>
      </w:pPr>
    </w:p>
    <w:p w14:paraId="4197ADFC" w14:textId="77777777" w:rsidR="006D39A1" w:rsidRDefault="006D39A1" w:rsidP="006940C2">
      <w:pPr>
        <w:spacing w:after="0" w:line="240" w:lineRule="exact"/>
        <w:rPr>
          <w:rFonts w:ascii="DIN Pro Regular" w:hAnsi="DIN Pro Regular" w:cs="DIN Pro Regular"/>
          <w:sz w:val="20"/>
          <w:szCs w:val="20"/>
        </w:rPr>
      </w:pPr>
    </w:p>
    <w:p w14:paraId="72FA8691" w14:textId="77777777" w:rsidR="006D39A1" w:rsidRDefault="006D39A1" w:rsidP="006940C2">
      <w:pPr>
        <w:spacing w:after="0" w:line="240" w:lineRule="exact"/>
        <w:rPr>
          <w:rFonts w:ascii="DIN Pro Regular" w:hAnsi="DIN Pro Regular" w:cs="DIN Pro Regular"/>
          <w:sz w:val="20"/>
          <w:szCs w:val="20"/>
        </w:rPr>
      </w:pPr>
    </w:p>
    <w:p w14:paraId="100969B5" w14:textId="77777777" w:rsidR="006D39A1" w:rsidRDefault="006D39A1" w:rsidP="006940C2">
      <w:pPr>
        <w:spacing w:after="0" w:line="240" w:lineRule="exact"/>
        <w:rPr>
          <w:rFonts w:ascii="DIN Pro Regular" w:hAnsi="DIN Pro Regular" w:cs="DIN Pro Regular"/>
          <w:sz w:val="20"/>
          <w:szCs w:val="20"/>
        </w:rPr>
      </w:pPr>
    </w:p>
    <w:p w14:paraId="5428F023" w14:textId="77777777" w:rsidR="006D39A1" w:rsidRDefault="006D39A1" w:rsidP="006940C2">
      <w:pPr>
        <w:spacing w:after="0" w:line="240" w:lineRule="exact"/>
        <w:rPr>
          <w:rFonts w:ascii="DIN Pro Regular" w:hAnsi="DIN Pro Regular" w:cs="DIN Pro Regular"/>
          <w:sz w:val="20"/>
          <w:szCs w:val="20"/>
        </w:rPr>
      </w:pPr>
    </w:p>
    <w:p w14:paraId="7E935601" w14:textId="77777777" w:rsidR="006D39A1" w:rsidRDefault="006D39A1" w:rsidP="006940C2">
      <w:pPr>
        <w:spacing w:after="0" w:line="240" w:lineRule="exact"/>
        <w:rPr>
          <w:rFonts w:ascii="DIN Pro Regular" w:hAnsi="DIN Pro Regular" w:cs="DIN Pro Regular"/>
          <w:sz w:val="20"/>
          <w:szCs w:val="20"/>
        </w:rPr>
      </w:pPr>
    </w:p>
    <w:p w14:paraId="755756DA" w14:textId="77777777" w:rsidR="006D39A1" w:rsidRDefault="006D39A1" w:rsidP="006940C2">
      <w:pPr>
        <w:spacing w:after="0" w:line="240" w:lineRule="exact"/>
        <w:rPr>
          <w:rFonts w:ascii="DIN Pro Regular" w:hAnsi="DIN Pro Regular" w:cs="DIN Pro Regular"/>
          <w:sz w:val="20"/>
          <w:szCs w:val="20"/>
        </w:rPr>
      </w:pPr>
    </w:p>
    <w:p w14:paraId="32ABD804" w14:textId="77777777" w:rsidR="006D39A1" w:rsidRDefault="006D39A1" w:rsidP="006940C2">
      <w:pPr>
        <w:spacing w:after="0" w:line="240" w:lineRule="exact"/>
        <w:rPr>
          <w:rFonts w:ascii="DIN Pro Regular" w:hAnsi="DIN Pro Regular" w:cs="DIN Pro Regular"/>
          <w:sz w:val="20"/>
          <w:szCs w:val="20"/>
        </w:rPr>
      </w:pPr>
    </w:p>
    <w:p w14:paraId="058ADDCF" w14:textId="732CE15E" w:rsidR="006D39A1" w:rsidRDefault="006D39A1" w:rsidP="006940C2">
      <w:pPr>
        <w:spacing w:after="0" w:line="240" w:lineRule="exact"/>
        <w:rPr>
          <w:rFonts w:ascii="DIN Pro Regular" w:hAnsi="DIN Pro Regular" w:cs="DIN Pro Regular"/>
          <w:sz w:val="20"/>
          <w:szCs w:val="20"/>
        </w:rPr>
      </w:pPr>
    </w:p>
    <w:p w14:paraId="1BCEC32C" w14:textId="66221CEA" w:rsidR="00D10127" w:rsidRDefault="00D10127" w:rsidP="006940C2">
      <w:pPr>
        <w:spacing w:after="0" w:line="240" w:lineRule="exact"/>
        <w:rPr>
          <w:rFonts w:ascii="DIN Pro Regular" w:hAnsi="DIN Pro Regular" w:cs="DIN Pro Regular"/>
          <w:sz w:val="20"/>
          <w:szCs w:val="20"/>
        </w:rPr>
      </w:pPr>
    </w:p>
    <w:p w14:paraId="45BC241C" w14:textId="5DC21D9D" w:rsidR="00D10127" w:rsidRDefault="00D10127" w:rsidP="006940C2">
      <w:pPr>
        <w:spacing w:after="0" w:line="240" w:lineRule="exact"/>
        <w:rPr>
          <w:rFonts w:ascii="DIN Pro Regular" w:hAnsi="DIN Pro Regular" w:cs="DIN Pro Regular"/>
          <w:sz w:val="20"/>
          <w:szCs w:val="20"/>
        </w:rPr>
      </w:pPr>
    </w:p>
    <w:p w14:paraId="7AF6E8E6" w14:textId="6D51A9BA" w:rsidR="00D10127" w:rsidRDefault="00D10127" w:rsidP="006940C2">
      <w:pPr>
        <w:spacing w:after="0" w:line="240" w:lineRule="exact"/>
        <w:rPr>
          <w:rFonts w:ascii="DIN Pro Regular" w:hAnsi="DIN Pro Regular" w:cs="DIN Pro Regular"/>
          <w:sz w:val="20"/>
          <w:szCs w:val="20"/>
        </w:rPr>
      </w:pPr>
    </w:p>
    <w:p w14:paraId="70E92D3E" w14:textId="3C799A49" w:rsidR="00D10127" w:rsidRDefault="00D10127" w:rsidP="006940C2">
      <w:pPr>
        <w:spacing w:after="0" w:line="240" w:lineRule="exact"/>
        <w:rPr>
          <w:rFonts w:ascii="DIN Pro Regular" w:hAnsi="DIN Pro Regular" w:cs="DIN Pro Regular"/>
          <w:sz w:val="20"/>
          <w:szCs w:val="20"/>
        </w:rPr>
      </w:pPr>
    </w:p>
    <w:p w14:paraId="2020B89D" w14:textId="22572D90" w:rsidR="00D10127" w:rsidRDefault="00D10127" w:rsidP="006940C2">
      <w:pPr>
        <w:spacing w:after="0" w:line="240" w:lineRule="exact"/>
        <w:rPr>
          <w:rFonts w:ascii="DIN Pro Regular" w:hAnsi="DIN Pro Regular" w:cs="DIN Pro Regular"/>
          <w:sz w:val="20"/>
          <w:szCs w:val="20"/>
        </w:rPr>
      </w:pPr>
    </w:p>
    <w:p w14:paraId="057BAE94" w14:textId="74E51F41" w:rsidR="00D10127" w:rsidRDefault="00D10127" w:rsidP="006940C2">
      <w:pPr>
        <w:spacing w:after="0" w:line="240" w:lineRule="exact"/>
        <w:rPr>
          <w:rFonts w:ascii="DIN Pro Regular" w:hAnsi="DIN Pro Regular" w:cs="DIN Pro Regular"/>
          <w:sz w:val="20"/>
          <w:szCs w:val="20"/>
        </w:rPr>
      </w:pPr>
    </w:p>
    <w:p w14:paraId="14ED095C" w14:textId="648CD4ED" w:rsidR="00D10127" w:rsidRDefault="00D10127" w:rsidP="006940C2">
      <w:pPr>
        <w:spacing w:after="0" w:line="240" w:lineRule="exact"/>
        <w:rPr>
          <w:rFonts w:ascii="DIN Pro Regular" w:hAnsi="DIN Pro Regular" w:cs="DIN Pro Regular"/>
          <w:sz w:val="20"/>
          <w:szCs w:val="20"/>
        </w:rPr>
      </w:pPr>
    </w:p>
    <w:p w14:paraId="09D18562" w14:textId="45F6A8B0" w:rsidR="00D10127" w:rsidRDefault="00D10127" w:rsidP="006940C2">
      <w:pPr>
        <w:spacing w:after="0" w:line="240" w:lineRule="exact"/>
        <w:rPr>
          <w:rFonts w:ascii="DIN Pro Regular" w:hAnsi="DIN Pro Regular" w:cs="DIN Pro Regular"/>
          <w:sz w:val="20"/>
          <w:szCs w:val="20"/>
        </w:rPr>
      </w:pPr>
    </w:p>
    <w:p w14:paraId="22B24899" w14:textId="2C97D533" w:rsidR="00D10127" w:rsidRDefault="00D10127" w:rsidP="006940C2">
      <w:pPr>
        <w:spacing w:after="0" w:line="240" w:lineRule="exact"/>
        <w:rPr>
          <w:rFonts w:ascii="DIN Pro Regular" w:hAnsi="DIN Pro Regular" w:cs="DIN Pro Regular"/>
          <w:sz w:val="20"/>
          <w:szCs w:val="20"/>
        </w:rPr>
      </w:pPr>
    </w:p>
    <w:p w14:paraId="57DAC12B" w14:textId="7E317EEF" w:rsidR="00D10127" w:rsidRDefault="00D10127" w:rsidP="006940C2">
      <w:pPr>
        <w:spacing w:after="0" w:line="240" w:lineRule="exact"/>
        <w:rPr>
          <w:rFonts w:ascii="DIN Pro Regular" w:hAnsi="DIN Pro Regular" w:cs="DIN Pro Regular"/>
          <w:sz w:val="20"/>
          <w:szCs w:val="20"/>
        </w:rPr>
      </w:pPr>
    </w:p>
    <w:p w14:paraId="4BDFA1BE" w14:textId="5D4CC6DF" w:rsidR="00D10127" w:rsidRDefault="00D10127" w:rsidP="006940C2">
      <w:pPr>
        <w:spacing w:after="0" w:line="240" w:lineRule="exact"/>
        <w:rPr>
          <w:rFonts w:ascii="DIN Pro Regular" w:hAnsi="DIN Pro Regular" w:cs="DIN Pro Regular"/>
          <w:sz w:val="20"/>
          <w:szCs w:val="20"/>
        </w:rPr>
      </w:pPr>
    </w:p>
    <w:p w14:paraId="65763279" w14:textId="027B4785" w:rsidR="00D10127" w:rsidRDefault="00D10127" w:rsidP="006940C2">
      <w:pPr>
        <w:spacing w:after="0" w:line="240" w:lineRule="exact"/>
        <w:rPr>
          <w:rFonts w:ascii="DIN Pro Regular" w:hAnsi="DIN Pro Regular" w:cs="DIN Pro Regular"/>
          <w:sz w:val="20"/>
          <w:szCs w:val="20"/>
        </w:rPr>
      </w:pPr>
    </w:p>
    <w:p w14:paraId="4E735A96" w14:textId="3A66F8D9" w:rsidR="00D10127" w:rsidRDefault="00D10127" w:rsidP="006940C2">
      <w:pPr>
        <w:spacing w:after="0" w:line="240" w:lineRule="exact"/>
        <w:rPr>
          <w:rFonts w:ascii="DIN Pro Regular" w:hAnsi="DIN Pro Regular" w:cs="DIN Pro Regular"/>
          <w:sz w:val="20"/>
          <w:szCs w:val="20"/>
        </w:rPr>
      </w:pPr>
    </w:p>
    <w:p w14:paraId="1B656AD6" w14:textId="1CC04A98" w:rsidR="00D10127" w:rsidRDefault="00D10127" w:rsidP="006940C2">
      <w:pPr>
        <w:spacing w:after="0" w:line="240" w:lineRule="exact"/>
        <w:rPr>
          <w:rFonts w:ascii="DIN Pro Regular" w:hAnsi="DIN Pro Regular" w:cs="DIN Pro Regular"/>
          <w:sz w:val="20"/>
          <w:szCs w:val="20"/>
        </w:rPr>
      </w:pPr>
    </w:p>
    <w:p w14:paraId="17FA5B33" w14:textId="7A896CEB" w:rsidR="00D10127" w:rsidRDefault="00D10127" w:rsidP="006940C2">
      <w:pPr>
        <w:spacing w:after="0" w:line="240" w:lineRule="exact"/>
        <w:rPr>
          <w:rFonts w:ascii="DIN Pro Regular" w:hAnsi="DIN Pro Regular" w:cs="DIN Pro Regular"/>
          <w:sz w:val="20"/>
          <w:szCs w:val="20"/>
        </w:rPr>
      </w:pPr>
    </w:p>
    <w:p w14:paraId="052478D3" w14:textId="633BD718" w:rsidR="00D10127" w:rsidRDefault="00D10127" w:rsidP="006940C2">
      <w:pPr>
        <w:spacing w:after="0" w:line="240" w:lineRule="exact"/>
        <w:rPr>
          <w:rFonts w:ascii="DIN Pro Regular" w:hAnsi="DIN Pro Regular" w:cs="DIN Pro Regular"/>
          <w:sz w:val="20"/>
          <w:szCs w:val="20"/>
        </w:rPr>
      </w:pPr>
    </w:p>
    <w:p w14:paraId="09B7A683" w14:textId="657BAD8E" w:rsidR="00D10127" w:rsidRDefault="00D10127" w:rsidP="006940C2">
      <w:pPr>
        <w:spacing w:after="0" w:line="240" w:lineRule="exact"/>
        <w:rPr>
          <w:rFonts w:ascii="DIN Pro Regular" w:hAnsi="DIN Pro Regular" w:cs="DIN Pro Regular"/>
          <w:sz w:val="20"/>
          <w:szCs w:val="20"/>
        </w:rPr>
      </w:pPr>
    </w:p>
    <w:p w14:paraId="54BE02BE" w14:textId="187C0AEB" w:rsidR="00D10127" w:rsidRDefault="00D10127" w:rsidP="006940C2">
      <w:pPr>
        <w:spacing w:after="0" w:line="240" w:lineRule="exact"/>
        <w:rPr>
          <w:rFonts w:ascii="DIN Pro Regular" w:hAnsi="DIN Pro Regular" w:cs="DIN Pro Regular"/>
          <w:sz w:val="20"/>
          <w:szCs w:val="20"/>
        </w:rPr>
      </w:pPr>
    </w:p>
    <w:p w14:paraId="69BB8F51" w14:textId="5B760E3C" w:rsidR="00D10127" w:rsidRDefault="00D10127" w:rsidP="006940C2">
      <w:pPr>
        <w:spacing w:after="0" w:line="240" w:lineRule="exact"/>
        <w:rPr>
          <w:rFonts w:ascii="DIN Pro Regular" w:hAnsi="DIN Pro Regular" w:cs="DIN Pro Regular"/>
          <w:sz w:val="20"/>
          <w:szCs w:val="20"/>
        </w:rPr>
      </w:pPr>
    </w:p>
    <w:p w14:paraId="5B0CFEA5" w14:textId="1C91DA88" w:rsidR="00D10127" w:rsidRDefault="00D10127" w:rsidP="006940C2">
      <w:pPr>
        <w:spacing w:after="0" w:line="240" w:lineRule="exact"/>
        <w:rPr>
          <w:rFonts w:ascii="DIN Pro Regular" w:hAnsi="DIN Pro Regular" w:cs="DIN Pro Regular"/>
          <w:sz w:val="20"/>
          <w:szCs w:val="20"/>
        </w:rPr>
      </w:pPr>
    </w:p>
    <w:p w14:paraId="22795E09" w14:textId="77777777" w:rsidR="00D10127" w:rsidRDefault="00D10127" w:rsidP="006940C2">
      <w:pPr>
        <w:spacing w:after="0" w:line="240" w:lineRule="exact"/>
        <w:rPr>
          <w:rFonts w:ascii="DIN Pro Regular" w:hAnsi="DIN Pro Regular" w:cs="DIN Pro Regular"/>
          <w:sz w:val="20"/>
          <w:szCs w:val="20"/>
        </w:rPr>
      </w:pPr>
    </w:p>
    <w:p w14:paraId="3B6C0532" w14:textId="77777777" w:rsidR="006D39A1" w:rsidRDefault="006D39A1" w:rsidP="006940C2">
      <w:pPr>
        <w:spacing w:after="0" w:line="240" w:lineRule="exact"/>
        <w:rPr>
          <w:rFonts w:ascii="DIN Pro Regular" w:hAnsi="DIN Pro Regular" w:cs="DIN Pro Regular"/>
          <w:sz w:val="20"/>
          <w:szCs w:val="20"/>
        </w:rPr>
      </w:pPr>
    </w:p>
    <w:p w14:paraId="597805A4" w14:textId="77777777" w:rsidR="002B3257" w:rsidRDefault="002B3257" w:rsidP="006940C2">
      <w:pPr>
        <w:spacing w:after="0" w:line="240" w:lineRule="exact"/>
        <w:rPr>
          <w:rFonts w:ascii="DIN Pro Regular" w:hAnsi="DIN Pro Regular" w:cs="DIN Pro Regular"/>
          <w:sz w:val="20"/>
          <w:szCs w:val="20"/>
        </w:rPr>
      </w:pPr>
    </w:p>
    <w:p w14:paraId="1ACDAC2F" w14:textId="77777777" w:rsidR="002B3257" w:rsidRDefault="002B3257" w:rsidP="006940C2">
      <w:pPr>
        <w:spacing w:after="0" w:line="240" w:lineRule="exact"/>
        <w:rPr>
          <w:rFonts w:ascii="DIN Pro Regular" w:hAnsi="DIN Pro Regular" w:cs="DIN Pro Regular"/>
          <w:sz w:val="20"/>
          <w:szCs w:val="20"/>
        </w:rPr>
      </w:pPr>
    </w:p>
    <w:p w14:paraId="5F5353B9" w14:textId="77777777" w:rsidR="002B3257" w:rsidRDefault="002B3257" w:rsidP="006940C2">
      <w:pPr>
        <w:spacing w:after="0" w:line="240" w:lineRule="exact"/>
        <w:rPr>
          <w:rFonts w:ascii="DIN Pro Regular" w:hAnsi="DIN Pro Regular" w:cs="DIN Pro Regular"/>
          <w:sz w:val="20"/>
          <w:szCs w:val="20"/>
        </w:rPr>
      </w:pPr>
    </w:p>
    <w:p w14:paraId="1ABFD972" w14:textId="77777777" w:rsidR="002B3257" w:rsidRPr="00D27C80" w:rsidRDefault="002B3257" w:rsidP="006940C2">
      <w:pPr>
        <w:spacing w:after="0" w:line="240" w:lineRule="exact"/>
        <w:rPr>
          <w:rFonts w:ascii="DIN Pro Regular" w:hAnsi="DIN Pro Regular" w:cs="DIN Pro Regular"/>
          <w:sz w:val="20"/>
          <w:szCs w:val="20"/>
        </w:rPr>
      </w:pPr>
    </w:p>
    <w:p w14:paraId="1ABD47E7" w14:textId="77777777" w:rsidR="006940C2" w:rsidRPr="00D27C80" w:rsidRDefault="006940C2" w:rsidP="006940C2">
      <w:pPr>
        <w:spacing w:after="0" w:line="240" w:lineRule="exact"/>
        <w:ind w:left="708"/>
        <w:jc w:val="center"/>
        <w:rPr>
          <w:rFonts w:ascii="DIN Pro Regular" w:hAnsi="DIN Pro Regular" w:cs="DIN Pro Regular"/>
          <w:sz w:val="20"/>
          <w:szCs w:val="20"/>
        </w:rPr>
      </w:pPr>
    </w:p>
    <w:tbl>
      <w:tblPr>
        <w:tblW w:w="9737" w:type="dxa"/>
        <w:jc w:val="center"/>
        <w:tblLook w:val="04A0" w:firstRow="1" w:lastRow="0" w:firstColumn="1" w:lastColumn="0" w:noHBand="0" w:noVBand="1"/>
      </w:tblPr>
      <w:tblGrid>
        <w:gridCol w:w="3362"/>
        <w:gridCol w:w="2648"/>
        <w:gridCol w:w="3727"/>
      </w:tblGrid>
      <w:tr w:rsidR="00506BA8" w:rsidRPr="00565F69" w14:paraId="5C48B67A" w14:textId="77777777" w:rsidTr="00565F69">
        <w:trPr>
          <w:trHeight w:val="183"/>
          <w:jc w:val="center"/>
        </w:trPr>
        <w:tc>
          <w:tcPr>
            <w:tcW w:w="3402" w:type="dxa"/>
            <w:shd w:val="clear" w:color="auto" w:fill="auto"/>
          </w:tcPr>
          <w:p w14:paraId="6A7C2A07" w14:textId="067171C4" w:rsidR="006940C2" w:rsidRPr="00565F69" w:rsidRDefault="006940C2" w:rsidP="00565F6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w:t>
            </w:r>
            <w:r w:rsidR="00506BA8" w:rsidRPr="00565F69">
              <w:rPr>
                <w:rFonts w:ascii="Cambria" w:hAnsi="Cambria" w:cs="DIN Pro Regular"/>
                <w:sz w:val="16"/>
                <w:szCs w:val="16"/>
              </w:rPr>
              <w:t>__</w:t>
            </w:r>
            <w:r w:rsidR="005E6911" w:rsidRPr="00565F69">
              <w:rPr>
                <w:rFonts w:ascii="Cambria" w:hAnsi="Cambria" w:cs="DIN Pro Regular"/>
                <w:sz w:val="16"/>
                <w:szCs w:val="16"/>
              </w:rPr>
              <w:t>__</w:t>
            </w:r>
            <w:r w:rsidR="00565F69">
              <w:rPr>
                <w:rFonts w:ascii="Cambria" w:hAnsi="Cambria" w:cs="DIN Pro Regular"/>
                <w:sz w:val="16"/>
                <w:szCs w:val="16"/>
              </w:rPr>
              <w:t>__________</w:t>
            </w:r>
            <w:r w:rsidR="005E6911" w:rsidRPr="00565F69">
              <w:rPr>
                <w:rFonts w:ascii="Cambria" w:hAnsi="Cambria" w:cs="DIN Pro Regular"/>
                <w:sz w:val="16"/>
                <w:szCs w:val="16"/>
              </w:rPr>
              <w:t>___</w:t>
            </w:r>
            <w:r w:rsidR="00506BA8" w:rsidRPr="00565F69">
              <w:rPr>
                <w:rFonts w:ascii="Cambria" w:hAnsi="Cambria" w:cs="DIN Pro Regular"/>
                <w:sz w:val="16"/>
                <w:szCs w:val="16"/>
              </w:rPr>
              <w:t>_______________</w:t>
            </w:r>
          </w:p>
        </w:tc>
        <w:tc>
          <w:tcPr>
            <w:tcW w:w="2552" w:type="dxa"/>
            <w:shd w:val="clear" w:color="auto" w:fill="auto"/>
          </w:tcPr>
          <w:p w14:paraId="386548D4" w14:textId="521D3299" w:rsidR="006940C2" w:rsidRPr="00565F69" w:rsidRDefault="00565F69" w:rsidP="00565F6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20A7B147" w14:textId="6BF5A7FC" w:rsidR="006940C2" w:rsidRPr="00565F69" w:rsidRDefault="00565F69" w:rsidP="00565F6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00A54433" w:rsidRPr="00565F69">
              <w:rPr>
                <w:rFonts w:ascii="Cambria" w:hAnsi="Cambria" w:cs="DIN Pro Regular"/>
                <w:sz w:val="16"/>
                <w:szCs w:val="16"/>
              </w:rPr>
              <w:t>__</w:t>
            </w:r>
            <w:r>
              <w:rPr>
                <w:rFonts w:ascii="Cambria" w:hAnsi="Cambria" w:cs="DIN Pro Regular"/>
                <w:sz w:val="16"/>
                <w:szCs w:val="16"/>
              </w:rPr>
              <w:t>___________________</w:t>
            </w:r>
            <w:r w:rsidR="00A54433" w:rsidRPr="00565F69">
              <w:rPr>
                <w:rFonts w:ascii="Cambria" w:hAnsi="Cambria" w:cs="DIN Pro Regular"/>
                <w:sz w:val="16"/>
                <w:szCs w:val="16"/>
              </w:rPr>
              <w:t>__</w:t>
            </w:r>
            <w:r w:rsidR="0099635B" w:rsidRPr="00565F69">
              <w:rPr>
                <w:rFonts w:ascii="Cambria" w:hAnsi="Cambria" w:cs="DIN Pro Regular"/>
                <w:sz w:val="16"/>
                <w:szCs w:val="16"/>
              </w:rPr>
              <w:t>_</w:t>
            </w:r>
            <w:r w:rsidR="00A54433" w:rsidRPr="00565F69">
              <w:rPr>
                <w:rFonts w:ascii="Cambria" w:hAnsi="Cambria" w:cs="DIN Pro Regular"/>
                <w:sz w:val="16"/>
                <w:szCs w:val="16"/>
              </w:rPr>
              <w:t>_______</w:t>
            </w:r>
            <w:r w:rsidR="009A5D0E" w:rsidRPr="00565F69">
              <w:rPr>
                <w:rFonts w:ascii="Cambria" w:hAnsi="Cambria" w:cs="DIN Pro Regular"/>
                <w:sz w:val="16"/>
                <w:szCs w:val="16"/>
              </w:rPr>
              <w:t>_</w:t>
            </w:r>
            <w:r w:rsidR="00A54433" w:rsidRPr="00565F69">
              <w:rPr>
                <w:rFonts w:ascii="Cambria" w:hAnsi="Cambria" w:cs="DIN Pro Regular"/>
                <w:sz w:val="16"/>
                <w:szCs w:val="16"/>
              </w:rPr>
              <w:t>___</w:t>
            </w:r>
            <w:r w:rsidR="005E6911" w:rsidRPr="00565F69">
              <w:rPr>
                <w:rFonts w:ascii="Cambria" w:hAnsi="Cambria" w:cs="DIN Pro Regular"/>
                <w:sz w:val="16"/>
                <w:szCs w:val="16"/>
              </w:rPr>
              <w:t>_______</w:t>
            </w:r>
            <w:r w:rsidR="009A5D0E" w:rsidRPr="00565F69">
              <w:rPr>
                <w:rFonts w:ascii="Cambria" w:hAnsi="Cambria" w:cs="DIN Pro Regular"/>
                <w:sz w:val="16"/>
                <w:szCs w:val="16"/>
              </w:rPr>
              <w:t>____</w:t>
            </w:r>
            <w:r w:rsidR="00A54433" w:rsidRPr="00565F69">
              <w:rPr>
                <w:rFonts w:ascii="Cambria" w:hAnsi="Cambria" w:cs="DIN Pro Regular"/>
                <w:sz w:val="16"/>
                <w:szCs w:val="16"/>
              </w:rPr>
              <w:t>_</w:t>
            </w:r>
          </w:p>
        </w:tc>
      </w:tr>
      <w:tr w:rsidR="00506BA8" w:rsidRPr="00565F69" w14:paraId="1F869CB3" w14:textId="77777777" w:rsidTr="00565F69">
        <w:trPr>
          <w:trHeight w:val="560"/>
          <w:jc w:val="center"/>
        </w:trPr>
        <w:tc>
          <w:tcPr>
            <w:tcW w:w="3402" w:type="dxa"/>
            <w:shd w:val="clear" w:color="auto" w:fill="auto"/>
          </w:tcPr>
          <w:p w14:paraId="01568DFB" w14:textId="492613EA" w:rsidR="00565F69" w:rsidRDefault="00565F69" w:rsidP="00565F6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664D1081" w14:textId="709179B2" w:rsidR="00A54433" w:rsidRPr="00565F69" w:rsidRDefault="00A54433" w:rsidP="00565F6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6C8D3D4F" w14:textId="14896491" w:rsidR="00A54433" w:rsidRPr="00565F69" w:rsidRDefault="00A54433" w:rsidP="00565F69">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22714722" w14:textId="77777777" w:rsidR="006940C2" w:rsidRDefault="00565F69" w:rsidP="00565F6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0175FB7C" w14:textId="7AF97AB0" w:rsidR="00565F69" w:rsidRPr="00565F69" w:rsidRDefault="00565F69" w:rsidP="00565F6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5C23BF">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A54433" w:rsidRPr="00565F69" w14:paraId="032C7C1A" w14:textId="77777777" w:rsidTr="00AD4A56">
              <w:trPr>
                <w:trHeight w:val="183"/>
              </w:trPr>
              <w:tc>
                <w:tcPr>
                  <w:tcW w:w="3395" w:type="dxa"/>
                  <w:shd w:val="clear" w:color="auto" w:fill="auto"/>
                </w:tcPr>
                <w:p w14:paraId="3F217FB1" w14:textId="4FE4B342" w:rsidR="00A54433" w:rsidRPr="00565F69" w:rsidRDefault="00C00022" w:rsidP="00565F69">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00565F69">
                    <w:rPr>
                      <w:rFonts w:ascii="Cambria" w:hAnsi="Cambria" w:cs="DIN Pro Regular"/>
                      <w:sz w:val="16"/>
                      <w:szCs w:val="16"/>
                    </w:rPr>
                    <w:t xml:space="preserve"> </w:t>
                  </w:r>
                  <w:r w:rsidR="00A54433" w:rsidRPr="00565F69">
                    <w:rPr>
                      <w:rFonts w:ascii="Cambria" w:hAnsi="Cambria" w:cs="DIN Pro Regular"/>
                      <w:sz w:val="16"/>
                      <w:szCs w:val="16"/>
                    </w:rPr>
                    <w:t xml:space="preserve">C.P. </w:t>
                  </w:r>
                  <w:r w:rsidR="00565F69">
                    <w:rPr>
                      <w:rFonts w:ascii="Cambria" w:hAnsi="Cambria" w:cs="DIN Pro Regular"/>
                      <w:sz w:val="16"/>
                      <w:szCs w:val="16"/>
                    </w:rPr>
                    <w:t>HUMBERTO DE LA GARZA ALMAZAN</w:t>
                  </w:r>
                </w:p>
              </w:tc>
            </w:tr>
            <w:tr w:rsidR="00A54433" w:rsidRPr="00565F69" w14:paraId="3E9A366B" w14:textId="77777777" w:rsidTr="00AD4A56">
              <w:trPr>
                <w:trHeight w:val="183"/>
              </w:trPr>
              <w:tc>
                <w:tcPr>
                  <w:tcW w:w="3395" w:type="dxa"/>
                  <w:shd w:val="clear" w:color="auto" w:fill="auto"/>
                </w:tcPr>
                <w:p w14:paraId="5CA199E8" w14:textId="13BDB875" w:rsidR="00A54433" w:rsidRPr="00565F69" w:rsidRDefault="00C00022" w:rsidP="00565F6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w:t>
                  </w:r>
                  <w:r w:rsidR="00565F69">
                    <w:rPr>
                      <w:rFonts w:ascii="Cambria" w:hAnsi="Cambria" w:cs="DIN Pro Regular"/>
                      <w:sz w:val="16"/>
                      <w:szCs w:val="16"/>
                    </w:rPr>
                    <w:t>TITULAR DEL ORGANO INTERNO DE CONTROL</w:t>
                  </w:r>
                </w:p>
              </w:tc>
            </w:tr>
          </w:tbl>
          <w:p w14:paraId="263D7A39" w14:textId="1983AA41" w:rsidR="006940C2" w:rsidRPr="00565F69" w:rsidRDefault="006940C2" w:rsidP="00565F69">
            <w:pPr>
              <w:pStyle w:val="Texto"/>
              <w:spacing w:after="0" w:line="240" w:lineRule="exact"/>
              <w:ind w:firstLine="0"/>
              <w:jc w:val="center"/>
              <w:rPr>
                <w:rFonts w:ascii="Cambria" w:hAnsi="Cambria" w:cs="DIN Pro Regular"/>
                <w:sz w:val="16"/>
                <w:szCs w:val="16"/>
              </w:rPr>
            </w:pPr>
          </w:p>
        </w:tc>
      </w:tr>
      <w:tr w:rsidR="00506BA8" w:rsidRPr="00565F69" w14:paraId="13C183DB" w14:textId="77777777" w:rsidTr="00565F69">
        <w:trPr>
          <w:trHeight w:val="192"/>
          <w:jc w:val="center"/>
        </w:trPr>
        <w:tc>
          <w:tcPr>
            <w:tcW w:w="3402" w:type="dxa"/>
            <w:shd w:val="clear" w:color="auto" w:fill="auto"/>
          </w:tcPr>
          <w:p w14:paraId="0A3642A7" w14:textId="091F6599" w:rsidR="006940C2" w:rsidRPr="00565F69" w:rsidRDefault="006940C2" w:rsidP="00A54433">
            <w:pPr>
              <w:pStyle w:val="Texto"/>
              <w:spacing w:after="0" w:line="240" w:lineRule="exact"/>
              <w:ind w:firstLine="0"/>
              <w:rPr>
                <w:rFonts w:ascii="Cambria" w:hAnsi="Cambria" w:cs="DIN Pro Regular"/>
                <w:sz w:val="16"/>
                <w:szCs w:val="16"/>
              </w:rPr>
            </w:pPr>
          </w:p>
        </w:tc>
        <w:tc>
          <w:tcPr>
            <w:tcW w:w="2552" w:type="dxa"/>
            <w:shd w:val="clear" w:color="auto" w:fill="auto"/>
          </w:tcPr>
          <w:p w14:paraId="5EA7C4AA" w14:textId="00EC4238" w:rsidR="006940C2" w:rsidRPr="00565F69" w:rsidRDefault="006940C2" w:rsidP="00A54433">
            <w:pPr>
              <w:pStyle w:val="Texto"/>
              <w:spacing w:after="0" w:line="240" w:lineRule="exact"/>
              <w:ind w:firstLine="0"/>
              <w:jc w:val="center"/>
              <w:rPr>
                <w:rFonts w:ascii="Cambria" w:hAnsi="Cambria" w:cs="DIN Pro Regular"/>
                <w:sz w:val="16"/>
                <w:szCs w:val="16"/>
              </w:rPr>
            </w:pPr>
          </w:p>
        </w:tc>
        <w:tc>
          <w:tcPr>
            <w:tcW w:w="3783" w:type="dxa"/>
            <w:shd w:val="clear" w:color="auto" w:fill="auto"/>
          </w:tcPr>
          <w:p w14:paraId="65309498" w14:textId="6B272F1E" w:rsidR="006940C2" w:rsidRPr="00565F69" w:rsidRDefault="006940C2" w:rsidP="00F91B63">
            <w:pPr>
              <w:pStyle w:val="Texto"/>
              <w:spacing w:after="0" w:line="240" w:lineRule="exact"/>
              <w:ind w:firstLine="0"/>
              <w:jc w:val="center"/>
              <w:rPr>
                <w:rFonts w:ascii="Cambria" w:hAnsi="Cambria" w:cs="DIN Pro Regular"/>
                <w:sz w:val="16"/>
                <w:szCs w:val="16"/>
              </w:rPr>
            </w:pPr>
          </w:p>
        </w:tc>
      </w:tr>
    </w:tbl>
    <w:p w14:paraId="4E4CB34C" w14:textId="08152879" w:rsidR="00937ECC" w:rsidRPr="00AD4A56" w:rsidRDefault="00937ECC" w:rsidP="00D10127">
      <w:pPr>
        <w:spacing w:after="0"/>
        <w:rPr>
          <w:rFonts w:ascii="DIN Pro Regular" w:hAnsi="DIN Pro Regular" w:cs="DIN Pro Regular"/>
          <w:sz w:val="20"/>
          <w:szCs w:val="20"/>
        </w:rPr>
      </w:pPr>
    </w:p>
    <w:sectPr w:rsidR="00937ECC" w:rsidRPr="00AD4A56" w:rsidSect="007F4E17">
      <w:headerReference w:type="even" r:id="rId18"/>
      <w:headerReference w:type="default" r:id="rId19"/>
      <w:footerReference w:type="even" r:id="rId20"/>
      <w:footerReference w:type="default" r:id="rId21"/>
      <w:pgSz w:w="12240" w:h="15840" w:code="1"/>
      <w:pgMar w:top="1985" w:right="1440" w:bottom="1077" w:left="1440"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BB53" w14:textId="77777777" w:rsidR="00993732" w:rsidRDefault="00993732" w:rsidP="00EA5418">
      <w:pPr>
        <w:spacing w:after="0" w:line="240" w:lineRule="auto"/>
      </w:pPr>
      <w:r>
        <w:separator/>
      </w:r>
    </w:p>
  </w:endnote>
  <w:endnote w:type="continuationSeparator" w:id="0">
    <w:p w14:paraId="29192101" w14:textId="77777777" w:rsidR="00993732" w:rsidRDefault="0099373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N Pro Regular">
    <w:panose1 w:val="020B0504020101020102"/>
    <w:charset w:val="00"/>
    <w:family w:val="swiss"/>
    <w:pitch w:val="variable"/>
    <w:sig w:usb0="A00002BF" w:usb1="4000207B" w:usb2="00000008"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4BC6" w14:textId="77777777" w:rsidR="00BF564E" w:rsidRPr="00241D8F" w:rsidRDefault="00BF564E"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63360" behindDoc="0" locked="0" layoutInCell="1" allowOverlap="1" wp14:anchorId="54E186DB" wp14:editId="77EFDD1D">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EF60CB" id="12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" strokecolor="#4a7ebb"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1517A9" w:rsidRPr="001517A9">
      <w:rPr>
        <w:rFonts w:ascii="Arial" w:hAnsi="Arial" w:cs="Arial"/>
        <w:noProof/>
        <w:lang w:val="es-ES"/>
      </w:rPr>
      <w:t>22</w:t>
    </w:r>
    <w:r w:rsidRPr="00241D8F">
      <w:rPr>
        <w:rFonts w:ascii="Arial" w:hAnsi="Arial" w:cs="Arial"/>
      </w:rPr>
      <w:fldChar w:fldCharType="end"/>
    </w:r>
  </w:p>
  <w:p w14:paraId="5E65C032" w14:textId="77777777" w:rsidR="00BF564E" w:rsidRDefault="00BF56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4137" w14:textId="079F5041" w:rsidR="00BF564E" w:rsidRPr="007818C6" w:rsidRDefault="00BF564E" w:rsidP="008E3652">
    <w:pPr>
      <w:pStyle w:val="Piedepgina"/>
      <w:jc w:val="center"/>
      <w:rPr>
        <w:rFonts w:ascii="Helvetica" w:hAnsi="Helvetica" w:cs="Arial"/>
      </w:rPr>
    </w:pP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1517A9" w:rsidRPr="001517A9">
      <w:rPr>
        <w:rFonts w:ascii="Helvetica" w:hAnsi="Helvetica" w:cs="Arial"/>
        <w:noProof/>
        <w:lang w:val="es-ES"/>
      </w:rPr>
      <w:t>21</w:t>
    </w:r>
    <w:r w:rsidRPr="007818C6">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A6EA" w14:textId="77777777" w:rsidR="00993732" w:rsidRDefault="00993732" w:rsidP="00EA5418">
      <w:pPr>
        <w:spacing w:after="0" w:line="240" w:lineRule="auto"/>
      </w:pPr>
      <w:r>
        <w:separator/>
      </w:r>
    </w:p>
  </w:footnote>
  <w:footnote w:type="continuationSeparator" w:id="0">
    <w:p w14:paraId="47073000" w14:textId="77777777" w:rsidR="00993732" w:rsidRDefault="0099373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FBF6" w14:textId="08A46D7F" w:rsidR="00BF564E" w:rsidRPr="00177384" w:rsidRDefault="00BF564E" w:rsidP="007F4E17">
    <w:pPr>
      <w:pStyle w:val="Encabezado"/>
      <w:jc w:val="center"/>
      <w:rPr>
        <w:rFonts w:ascii="Cambria" w:hAnsi="Cambria"/>
      </w:rPr>
    </w:pPr>
    <w:r w:rsidRPr="00177384">
      <w:rPr>
        <w:rFonts w:ascii="Cambria" w:hAnsi="Cambria"/>
        <w:noProof/>
        <w:lang w:eastAsia="es-MX"/>
      </w:rPr>
      <w:drawing>
        <wp:anchor distT="0" distB="0" distL="114300" distR="114300" simplePos="0" relativeHeight="251665408" behindDoc="1" locked="0" layoutInCell="1" allowOverlap="1" wp14:anchorId="371A4389" wp14:editId="63D96F76">
          <wp:simplePos x="0" y="0"/>
          <wp:positionH relativeFrom="margin">
            <wp:align>right</wp:align>
          </wp:positionH>
          <wp:positionV relativeFrom="paragraph">
            <wp:posOffset>-124409</wp:posOffset>
          </wp:positionV>
          <wp:extent cx="1682750" cy="7131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713105"/>
                  </a:xfrm>
                  <a:prstGeom prst="rect">
                    <a:avLst/>
                  </a:prstGeom>
                  <a:noFill/>
                </pic:spPr>
              </pic:pic>
            </a:graphicData>
          </a:graphic>
        </wp:anchor>
      </w:drawing>
    </w:r>
    <w:r w:rsidRPr="00177384">
      <w:rPr>
        <w:rFonts w:ascii="Cambria" w:hAnsi="Cambria"/>
      </w:rPr>
      <w:t>UNIVERSIDAD AUTÓNOMA DE TAMAULIPAS</w:t>
    </w:r>
  </w:p>
  <w:p w14:paraId="6C46EC7F" w14:textId="77777777" w:rsidR="00BF564E" w:rsidRPr="00177384" w:rsidRDefault="00BF564E" w:rsidP="007F4E17">
    <w:pPr>
      <w:pStyle w:val="Encabezado"/>
      <w:jc w:val="center"/>
      <w:rPr>
        <w:rFonts w:ascii="Cambria" w:hAnsi="Cambria"/>
      </w:rPr>
    </w:pPr>
    <w:r w:rsidRPr="00177384">
      <w:rPr>
        <w:rFonts w:ascii="Cambria" w:hAnsi="Cambria"/>
      </w:rPr>
      <w:t>Notas a los Estados Financieros</w:t>
    </w:r>
  </w:p>
  <w:p w14:paraId="77EBC60F" w14:textId="5B01D0C0" w:rsidR="00BF564E" w:rsidRPr="00177384" w:rsidRDefault="00135398" w:rsidP="007F4E17">
    <w:pPr>
      <w:pStyle w:val="Encabezado"/>
      <w:jc w:val="center"/>
      <w:rPr>
        <w:rFonts w:ascii="Cambria" w:hAnsi="Cambria"/>
      </w:rPr>
    </w:pPr>
    <w:r>
      <w:rPr>
        <w:rFonts w:ascii="Cambria" w:hAnsi="Cambria"/>
      </w:rPr>
      <w:t xml:space="preserve">Al </w:t>
    </w:r>
    <w:r w:rsidR="00A1465A">
      <w:rPr>
        <w:rFonts w:ascii="Cambria" w:hAnsi="Cambria"/>
      </w:rPr>
      <w:t>31 de diciembre</w:t>
    </w:r>
    <w:r w:rsidR="00BF564E" w:rsidRPr="00177384">
      <w:rPr>
        <w:rFonts w:ascii="Cambria" w:hAnsi="Cambria"/>
      </w:rPr>
      <w:t xml:space="preserve"> de 2022</w:t>
    </w:r>
  </w:p>
  <w:p w14:paraId="0CC30612" w14:textId="03FA69EE" w:rsidR="00BF564E" w:rsidRDefault="00BF56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1AC9" w14:textId="793EA983" w:rsidR="00BF564E" w:rsidRPr="00177384" w:rsidRDefault="00BF564E" w:rsidP="00177384">
    <w:pPr>
      <w:pStyle w:val="Encabezado"/>
      <w:tabs>
        <w:tab w:val="clear" w:pos="8838"/>
        <w:tab w:val="left" w:pos="7965"/>
      </w:tabs>
      <w:jc w:val="center"/>
      <w:rPr>
        <w:rFonts w:ascii="Arial" w:hAnsi="Arial" w:cs="Arial"/>
      </w:rPr>
    </w:pPr>
    <w:r w:rsidRPr="00DB13FC">
      <w:rPr>
        <w:rFonts w:ascii="Arial" w:hAnsi="Arial" w:cs="Arial"/>
        <w:noProof/>
        <w:lang w:eastAsia="es-MX"/>
      </w:rPr>
      <w:drawing>
        <wp:anchor distT="0" distB="0" distL="114300" distR="114300" simplePos="0" relativeHeight="251664384" behindDoc="1" locked="0" layoutInCell="1" allowOverlap="1" wp14:anchorId="4DE1AFC0" wp14:editId="4AEEEDDA">
          <wp:simplePos x="0" y="0"/>
          <wp:positionH relativeFrom="margin">
            <wp:align>right</wp:align>
          </wp:positionH>
          <wp:positionV relativeFrom="paragraph">
            <wp:posOffset>-121717</wp:posOffset>
          </wp:positionV>
          <wp:extent cx="1682496" cy="713660"/>
          <wp:effectExtent l="0" t="0" r="0" b="0"/>
          <wp:wrapNone/>
          <wp:docPr id="1" name="Imagen 1" descr="C:\Users\ilucio\AppData\Local\Microsoft\Windows\INetCache\Content.Outlook\6MYI6AMV\LogoU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ucio\AppData\Local\Microsoft\Windows\INetCache\Content.Outlook\6MYI6AMV\LogoUAT_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713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384">
      <w:rPr>
        <w:rFonts w:ascii="Cambria" w:hAnsi="Cambria" w:cs="Arial"/>
      </w:rPr>
      <w:t>UNIVERSIDAD AUTÓNOMA DE TAMAULIPAS</w:t>
    </w:r>
  </w:p>
  <w:p w14:paraId="7A8C606E" w14:textId="74B8A817" w:rsidR="00BF564E" w:rsidRPr="00177384" w:rsidRDefault="00BF564E" w:rsidP="007F4E17">
    <w:pPr>
      <w:pStyle w:val="Encabezado"/>
      <w:tabs>
        <w:tab w:val="clear" w:pos="8838"/>
        <w:tab w:val="left" w:pos="7965"/>
      </w:tabs>
      <w:jc w:val="center"/>
      <w:rPr>
        <w:rFonts w:ascii="Cambria" w:hAnsi="Cambria" w:cs="Arial"/>
      </w:rPr>
    </w:pPr>
    <w:r w:rsidRPr="00177384">
      <w:rPr>
        <w:rFonts w:ascii="Cambria" w:hAnsi="Cambria" w:cs="Arial"/>
      </w:rPr>
      <w:t>Notas a los Estados Financieros</w:t>
    </w:r>
  </w:p>
  <w:p w14:paraId="7F379EF9" w14:textId="2F864FF5" w:rsidR="00BF564E" w:rsidRPr="00177384" w:rsidRDefault="00BF564E" w:rsidP="007F4E17">
    <w:pPr>
      <w:pStyle w:val="Encabezado"/>
      <w:tabs>
        <w:tab w:val="clear" w:pos="8838"/>
        <w:tab w:val="left" w:pos="7965"/>
      </w:tabs>
      <w:jc w:val="center"/>
      <w:rPr>
        <w:rFonts w:ascii="Cambria" w:hAnsi="Cambria" w:cs="Arial"/>
      </w:rPr>
    </w:pPr>
    <w:r w:rsidRPr="00177384">
      <w:rPr>
        <w:rFonts w:ascii="Cambria" w:hAnsi="Cambria" w:cs="Arial"/>
      </w:rPr>
      <w:t>Al 3</w:t>
    </w:r>
    <w:r w:rsidR="00E32612">
      <w:rPr>
        <w:rFonts w:ascii="Cambria" w:hAnsi="Cambria" w:cs="Arial"/>
      </w:rPr>
      <w:t>1</w:t>
    </w:r>
    <w:r w:rsidRPr="00177384">
      <w:rPr>
        <w:rFonts w:ascii="Cambria" w:hAnsi="Cambria" w:cs="Arial"/>
      </w:rPr>
      <w:t xml:space="preserve"> de </w:t>
    </w:r>
    <w:r w:rsidR="00E32612">
      <w:rPr>
        <w:rFonts w:ascii="Cambria" w:hAnsi="Cambria" w:cs="Arial"/>
      </w:rPr>
      <w:t>diciembre</w:t>
    </w:r>
    <w:r w:rsidRPr="00177384">
      <w:rPr>
        <w:rFonts w:ascii="Cambria" w:hAnsi="Cambria" w:cs="Arial"/>
      </w:rPr>
      <w:t xml:space="preserve">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7B1"/>
    <w:multiLevelType w:val="hybridMultilevel"/>
    <w:tmpl w:val="F03853BE"/>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05F770A"/>
    <w:multiLevelType w:val="hybridMultilevel"/>
    <w:tmpl w:val="A34C47CE"/>
    <w:lvl w:ilvl="0" w:tplc="66E4A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2E071ED"/>
    <w:multiLevelType w:val="hybridMultilevel"/>
    <w:tmpl w:val="4D74B81E"/>
    <w:lvl w:ilvl="0" w:tplc="70A03D1E">
      <w:start w:val="1"/>
      <w:numFmt w:val="lowerLetter"/>
      <w:lvlText w:val="%1)"/>
      <w:lvlJc w:val="left"/>
      <w:pPr>
        <w:ind w:left="1789" w:hanging="360"/>
      </w:pPr>
      <w:rPr>
        <w:rFonts w:ascii="Arial" w:eastAsia="Calibri" w:hAnsi="Arial" w:hint="default"/>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 w15:restartNumberingAfterBreak="0">
    <w:nsid w:val="05512EFA"/>
    <w:multiLevelType w:val="hybridMultilevel"/>
    <w:tmpl w:val="E024482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0F751BC8"/>
    <w:multiLevelType w:val="hybridMultilevel"/>
    <w:tmpl w:val="F03853BE"/>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2D2FC4"/>
    <w:multiLevelType w:val="hybridMultilevel"/>
    <w:tmpl w:val="58369BA6"/>
    <w:lvl w:ilvl="0" w:tplc="34ECA76E">
      <w:start w:val="1"/>
      <w:numFmt w:val="lowerLetter"/>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211B4249"/>
    <w:multiLevelType w:val="hybridMultilevel"/>
    <w:tmpl w:val="4DF41C5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4BF72B2"/>
    <w:multiLevelType w:val="hybridMultilevel"/>
    <w:tmpl w:val="DCFC4A8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65A50"/>
    <w:multiLevelType w:val="hybridMultilevel"/>
    <w:tmpl w:val="D45C86F2"/>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6B2BE9"/>
    <w:multiLevelType w:val="hybridMultilevel"/>
    <w:tmpl w:val="C606893C"/>
    <w:lvl w:ilvl="0" w:tplc="462A4B7A">
      <w:start w:val="1"/>
      <w:numFmt w:val="lowerLetter"/>
      <w:lvlText w:val="%1)"/>
      <w:lvlJc w:val="left"/>
      <w:pPr>
        <w:ind w:left="1789" w:hanging="360"/>
      </w:pPr>
      <w:rPr>
        <w:rFonts w:ascii="Arial" w:eastAsia="Calibri" w:hAnsi="Arial" w:hint="default"/>
        <w:b w:val="0"/>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5" w15:restartNumberingAfterBreak="0">
    <w:nsid w:val="31442797"/>
    <w:multiLevelType w:val="hybridMultilevel"/>
    <w:tmpl w:val="D5108894"/>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87452A"/>
    <w:multiLevelType w:val="hybridMultilevel"/>
    <w:tmpl w:val="3F02934E"/>
    <w:lvl w:ilvl="0" w:tplc="F54E7BD0">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1EE3786"/>
    <w:multiLevelType w:val="hybridMultilevel"/>
    <w:tmpl w:val="ED162D80"/>
    <w:lvl w:ilvl="0" w:tplc="FFB469E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BBA6438"/>
    <w:multiLevelType w:val="hybridMultilevel"/>
    <w:tmpl w:val="EA20632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2" w15:restartNumberingAfterBreak="0">
    <w:nsid w:val="4D806FF7"/>
    <w:multiLevelType w:val="hybridMultilevel"/>
    <w:tmpl w:val="629EC700"/>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8074B25"/>
    <w:multiLevelType w:val="hybridMultilevel"/>
    <w:tmpl w:val="CBB46A94"/>
    <w:lvl w:ilvl="0" w:tplc="E46A41FC">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6CC20E17"/>
    <w:multiLevelType w:val="hybridMultilevel"/>
    <w:tmpl w:val="7EF01C4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2600D4C"/>
    <w:multiLevelType w:val="hybridMultilevel"/>
    <w:tmpl w:val="4022C3EE"/>
    <w:lvl w:ilvl="0" w:tplc="F634C7F2">
      <w:start w:val="2"/>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79184E1B"/>
    <w:multiLevelType w:val="hybridMultilevel"/>
    <w:tmpl w:val="D6A6462E"/>
    <w:lvl w:ilvl="0" w:tplc="B7B06000">
      <w:start w:val="1"/>
      <w:numFmt w:val="bullet"/>
      <w:lvlText w:val=""/>
      <w:lvlJc w:val="left"/>
      <w:pPr>
        <w:ind w:left="1428" w:hanging="360"/>
      </w:pPr>
      <w:rPr>
        <w:rFonts w:ascii="Symbol" w:hAnsi="Symbol"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7DB55452"/>
    <w:multiLevelType w:val="hybridMultilevel"/>
    <w:tmpl w:val="DB62F83E"/>
    <w:lvl w:ilvl="0" w:tplc="70A03D1E">
      <w:start w:val="1"/>
      <w:numFmt w:val="lowerLetter"/>
      <w:lvlText w:val="%1)"/>
      <w:lvlJc w:val="left"/>
      <w:pPr>
        <w:ind w:left="2497" w:hanging="360"/>
      </w:pPr>
      <w:rPr>
        <w:rFonts w:ascii="Arial" w:eastAsia="Calibri" w:hAnsi="Arial" w:hint="default"/>
        <w:sz w:val="18"/>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350495930">
    <w:abstractNumId w:val="2"/>
  </w:num>
  <w:num w:numId="2" w16cid:durableId="781996291">
    <w:abstractNumId w:val="8"/>
  </w:num>
  <w:num w:numId="3" w16cid:durableId="583882317">
    <w:abstractNumId w:val="19"/>
  </w:num>
  <w:num w:numId="4" w16cid:durableId="1734504616">
    <w:abstractNumId w:val="12"/>
  </w:num>
  <w:num w:numId="5" w16cid:durableId="645431226">
    <w:abstractNumId w:val="5"/>
  </w:num>
  <w:num w:numId="6" w16cid:durableId="1268078426">
    <w:abstractNumId w:val="9"/>
  </w:num>
  <w:num w:numId="7" w16cid:durableId="1829512773">
    <w:abstractNumId w:val="20"/>
  </w:num>
  <w:num w:numId="8" w16cid:durableId="475025716">
    <w:abstractNumId w:val="18"/>
  </w:num>
  <w:num w:numId="9" w16cid:durableId="370883825">
    <w:abstractNumId w:val="17"/>
  </w:num>
  <w:num w:numId="10" w16cid:durableId="461659636">
    <w:abstractNumId w:val="6"/>
  </w:num>
  <w:num w:numId="11" w16cid:durableId="5987556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4191020">
    <w:abstractNumId w:val="7"/>
  </w:num>
  <w:num w:numId="13" w16cid:durableId="927617888">
    <w:abstractNumId w:val="3"/>
  </w:num>
  <w:num w:numId="14" w16cid:durableId="212471233">
    <w:abstractNumId w:val="14"/>
  </w:num>
  <w:num w:numId="15" w16cid:durableId="995114192">
    <w:abstractNumId w:val="27"/>
  </w:num>
  <w:num w:numId="16" w16cid:durableId="1568998294">
    <w:abstractNumId w:val="25"/>
  </w:num>
  <w:num w:numId="17" w16cid:durableId="978151232">
    <w:abstractNumId w:val="16"/>
  </w:num>
  <w:num w:numId="18" w16cid:durableId="851383744">
    <w:abstractNumId w:val="23"/>
  </w:num>
  <w:num w:numId="19" w16cid:durableId="1309436463">
    <w:abstractNumId w:val="26"/>
  </w:num>
  <w:num w:numId="20" w16cid:durableId="1738746006">
    <w:abstractNumId w:val="21"/>
  </w:num>
  <w:num w:numId="21" w16cid:durableId="1862234650">
    <w:abstractNumId w:val="0"/>
  </w:num>
  <w:num w:numId="22" w16cid:durableId="1079444647">
    <w:abstractNumId w:val="15"/>
  </w:num>
  <w:num w:numId="23" w16cid:durableId="527909230">
    <w:abstractNumId w:val="22"/>
  </w:num>
  <w:num w:numId="24" w16cid:durableId="2013948212">
    <w:abstractNumId w:val="13"/>
  </w:num>
  <w:num w:numId="25" w16cid:durableId="108555043">
    <w:abstractNumId w:val="4"/>
  </w:num>
  <w:num w:numId="26" w16cid:durableId="183053928">
    <w:abstractNumId w:val="11"/>
  </w:num>
  <w:num w:numId="27" w16cid:durableId="1520897842">
    <w:abstractNumId w:val="10"/>
  </w:num>
  <w:num w:numId="28" w16cid:durableId="1512524824">
    <w:abstractNumId w:val="24"/>
  </w:num>
  <w:num w:numId="29" w16cid:durableId="64162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500"/>
    <w:rsid w:val="00002202"/>
    <w:rsid w:val="000052AF"/>
    <w:rsid w:val="00006431"/>
    <w:rsid w:val="000113AB"/>
    <w:rsid w:val="00013F0F"/>
    <w:rsid w:val="00022E3E"/>
    <w:rsid w:val="00040466"/>
    <w:rsid w:val="0004380F"/>
    <w:rsid w:val="0004649B"/>
    <w:rsid w:val="00050441"/>
    <w:rsid w:val="00052668"/>
    <w:rsid w:val="000644CA"/>
    <w:rsid w:val="000650FE"/>
    <w:rsid w:val="00072D16"/>
    <w:rsid w:val="000768FE"/>
    <w:rsid w:val="000803D2"/>
    <w:rsid w:val="00080D07"/>
    <w:rsid w:val="000865CE"/>
    <w:rsid w:val="00093161"/>
    <w:rsid w:val="00093702"/>
    <w:rsid w:val="00093AF5"/>
    <w:rsid w:val="000974E2"/>
    <w:rsid w:val="000A3137"/>
    <w:rsid w:val="000A6616"/>
    <w:rsid w:val="000B0C3B"/>
    <w:rsid w:val="000B3006"/>
    <w:rsid w:val="000B4EEC"/>
    <w:rsid w:val="000C474F"/>
    <w:rsid w:val="000C7E64"/>
    <w:rsid w:val="000D5EFE"/>
    <w:rsid w:val="000E211B"/>
    <w:rsid w:val="000E6439"/>
    <w:rsid w:val="000E644D"/>
    <w:rsid w:val="000F6047"/>
    <w:rsid w:val="000F79E7"/>
    <w:rsid w:val="001034DF"/>
    <w:rsid w:val="00104B1B"/>
    <w:rsid w:val="0010633D"/>
    <w:rsid w:val="001121BF"/>
    <w:rsid w:val="00113149"/>
    <w:rsid w:val="00120CA2"/>
    <w:rsid w:val="00124F0B"/>
    <w:rsid w:val="001256FE"/>
    <w:rsid w:val="0013011C"/>
    <w:rsid w:val="00131AB6"/>
    <w:rsid w:val="00135398"/>
    <w:rsid w:val="0014068F"/>
    <w:rsid w:val="00145173"/>
    <w:rsid w:val="00150171"/>
    <w:rsid w:val="001517A9"/>
    <w:rsid w:val="00155602"/>
    <w:rsid w:val="00163D6C"/>
    <w:rsid w:val="0017081E"/>
    <w:rsid w:val="00174108"/>
    <w:rsid w:val="00174E04"/>
    <w:rsid w:val="00177384"/>
    <w:rsid w:val="00180EF7"/>
    <w:rsid w:val="001819BD"/>
    <w:rsid w:val="0018264C"/>
    <w:rsid w:val="00183F52"/>
    <w:rsid w:val="00185224"/>
    <w:rsid w:val="00186C07"/>
    <w:rsid w:val="001A02CD"/>
    <w:rsid w:val="001A03EA"/>
    <w:rsid w:val="001A3522"/>
    <w:rsid w:val="001B1B72"/>
    <w:rsid w:val="001B20FC"/>
    <w:rsid w:val="001B35E4"/>
    <w:rsid w:val="001B3965"/>
    <w:rsid w:val="001B6AFE"/>
    <w:rsid w:val="001C2F26"/>
    <w:rsid w:val="001C327A"/>
    <w:rsid w:val="001C3CA6"/>
    <w:rsid w:val="001C6FD8"/>
    <w:rsid w:val="001C760F"/>
    <w:rsid w:val="001D3695"/>
    <w:rsid w:val="001E2701"/>
    <w:rsid w:val="002013CC"/>
    <w:rsid w:val="002052B5"/>
    <w:rsid w:val="0020554C"/>
    <w:rsid w:val="00206D18"/>
    <w:rsid w:val="00222063"/>
    <w:rsid w:val="0022539D"/>
    <w:rsid w:val="002272C8"/>
    <w:rsid w:val="00231B38"/>
    <w:rsid w:val="00234D83"/>
    <w:rsid w:val="00236391"/>
    <w:rsid w:val="00236541"/>
    <w:rsid w:val="00241D8F"/>
    <w:rsid w:val="002437CF"/>
    <w:rsid w:val="0024446D"/>
    <w:rsid w:val="002448F0"/>
    <w:rsid w:val="00263A6C"/>
    <w:rsid w:val="00264F1F"/>
    <w:rsid w:val="00270FFF"/>
    <w:rsid w:val="0027220A"/>
    <w:rsid w:val="00284043"/>
    <w:rsid w:val="0029029E"/>
    <w:rsid w:val="00290E6D"/>
    <w:rsid w:val="002943EF"/>
    <w:rsid w:val="0029494B"/>
    <w:rsid w:val="002A70B3"/>
    <w:rsid w:val="002B174B"/>
    <w:rsid w:val="002B3257"/>
    <w:rsid w:val="002B3FDA"/>
    <w:rsid w:val="002C3BA7"/>
    <w:rsid w:val="002C576A"/>
    <w:rsid w:val="002C7C1D"/>
    <w:rsid w:val="002D015C"/>
    <w:rsid w:val="002D1FBD"/>
    <w:rsid w:val="002D28A9"/>
    <w:rsid w:val="002D7A6B"/>
    <w:rsid w:val="002E0E6D"/>
    <w:rsid w:val="002E118E"/>
    <w:rsid w:val="002F405E"/>
    <w:rsid w:val="002F5E7C"/>
    <w:rsid w:val="0030115A"/>
    <w:rsid w:val="00301F8E"/>
    <w:rsid w:val="0030227F"/>
    <w:rsid w:val="00304913"/>
    <w:rsid w:val="00306E20"/>
    <w:rsid w:val="00322CCA"/>
    <w:rsid w:val="0032505B"/>
    <w:rsid w:val="00325E35"/>
    <w:rsid w:val="00335612"/>
    <w:rsid w:val="00335E9C"/>
    <w:rsid w:val="00337AB8"/>
    <w:rsid w:val="00340C97"/>
    <w:rsid w:val="0035171D"/>
    <w:rsid w:val="00351AA8"/>
    <w:rsid w:val="00351DD9"/>
    <w:rsid w:val="00353677"/>
    <w:rsid w:val="00372F40"/>
    <w:rsid w:val="00375BBC"/>
    <w:rsid w:val="00375C20"/>
    <w:rsid w:val="0039289D"/>
    <w:rsid w:val="003A0303"/>
    <w:rsid w:val="003B2FF9"/>
    <w:rsid w:val="003C1468"/>
    <w:rsid w:val="003C1806"/>
    <w:rsid w:val="003C31E3"/>
    <w:rsid w:val="003D125E"/>
    <w:rsid w:val="003D23FC"/>
    <w:rsid w:val="003D5DBF"/>
    <w:rsid w:val="003D7B22"/>
    <w:rsid w:val="003E1648"/>
    <w:rsid w:val="003E46AF"/>
    <w:rsid w:val="003E46D2"/>
    <w:rsid w:val="003E7FD0"/>
    <w:rsid w:val="003F316E"/>
    <w:rsid w:val="003F39C5"/>
    <w:rsid w:val="004036C9"/>
    <w:rsid w:val="00404B1F"/>
    <w:rsid w:val="00405E18"/>
    <w:rsid w:val="00412814"/>
    <w:rsid w:val="004134F6"/>
    <w:rsid w:val="00414654"/>
    <w:rsid w:val="004152B3"/>
    <w:rsid w:val="00431FE0"/>
    <w:rsid w:val="0044253C"/>
    <w:rsid w:val="00451D35"/>
    <w:rsid w:val="00460462"/>
    <w:rsid w:val="00461A2F"/>
    <w:rsid w:val="00481236"/>
    <w:rsid w:val="00484C0D"/>
    <w:rsid w:val="00487BBB"/>
    <w:rsid w:val="00493508"/>
    <w:rsid w:val="00497203"/>
    <w:rsid w:val="00497D8B"/>
    <w:rsid w:val="004A0F7A"/>
    <w:rsid w:val="004A1198"/>
    <w:rsid w:val="004A2100"/>
    <w:rsid w:val="004B3B01"/>
    <w:rsid w:val="004C09C1"/>
    <w:rsid w:val="004C1FD4"/>
    <w:rsid w:val="004C700E"/>
    <w:rsid w:val="004D41B8"/>
    <w:rsid w:val="004D4670"/>
    <w:rsid w:val="004E1B8F"/>
    <w:rsid w:val="004F0A1B"/>
    <w:rsid w:val="004F19A4"/>
    <w:rsid w:val="004F2C18"/>
    <w:rsid w:val="0050179A"/>
    <w:rsid w:val="0050622C"/>
    <w:rsid w:val="00506BA8"/>
    <w:rsid w:val="00506D96"/>
    <w:rsid w:val="0051506A"/>
    <w:rsid w:val="005173F4"/>
    <w:rsid w:val="00522632"/>
    <w:rsid w:val="00522ECA"/>
    <w:rsid w:val="0052465B"/>
    <w:rsid w:val="0052553F"/>
    <w:rsid w:val="005303D5"/>
    <w:rsid w:val="00534D61"/>
    <w:rsid w:val="00540418"/>
    <w:rsid w:val="0054375F"/>
    <w:rsid w:val="00546D97"/>
    <w:rsid w:val="005655B2"/>
    <w:rsid w:val="00565F69"/>
    <w:rsid w:val="0056677B"/>
    <w:rsid w:val="00573688"/>
    <w:rsid w:val="0057608D"/>
    <w:rsid w:val="005774F0"/>
    <w:rsid w:val="0058129A"/>
    <w:rsid w:val="00591EE2"/>
    <w:rsid w:val="00592B60"/>
    <w:rsid w:val="005A137F"/>
    <w:rsid w:val="005A213E"/>
    <w:rsid w:val="005A5D7A"/>
    <w:rsid w:val="005A6BB2"/>
    <w:rsid w:val="005B24BE"/>
    <w:rsid w:val="005B2D52"/>
    <w:rsid w:val="005B2D86"/>
    <w:rsid w:val="005B707C"/>
    <w:rsid w:val="005C0024"/>
    <w:rsid w:val="005C23BF"/>
    <w:rsid w:val="005C393F"/>
    <w:rsid w:val="005C6D47"/>
    <w:rsid w:val="005E5C36"/>
    <w:rsid w:val="005E6911"/>
    <w:rsid w:val="00601334"/>
    <w:rsid w:val="0060319F"/>
    <w:rsid w:val="00605A98"/>
    <w:rsid w:val="006277CD"/>
    <w:rsid w:val="006360E6"/>
    <w:rsid w:val="00637865"/>
    <w:rsid w:val="006430DD"/>
    <w:rsid w:val="00645794"/>
    <w:rsid w:val="00645B83"/>
    <w:rsid w:val="00652C13"/>
    <w:rsid w:val="00655E50"/>
    <w:rsid w:val="00670E42"/>
    <w:rsid w:val="00672861"/>
    <w:rsid w:val="006729F4"/>
    <w:rsid w:val="00677336"/>
    <w:rsid w:val="00686D70"/>
    <w:rsid w:val="00690D9F"/>
    <w:rsid w:val="00692CDF"/>
    <w:rsid w:val="006940C2"/>
    <w:rsid w:val="00696324"/>
    <w:rsid w:val="006A0498"/>
    <w:rsid w:val="006A30B4"/>
    <w:rsid w:val="006B0D0E"/>
    <w:rsid w:val="006B247B"/>
    <w:rsid w:val="006C4132"/>
    <w:rsid w:val="006D39A1"/>
    <w:rsid w:val="006D41B9"/>
    <w:rsid w:val="006D4591"/>
    <w:rsid w:val="006D45C8"/>
    <w:rsid w:val="006D4CB1"/>
    <w:rsid w:val="006E2C6F"/>
    <w:rsid w:val="006E4041"/>
    <w:rsid w:val="006E5364"/>
    <w:rsid w:val="006E77DD"/>
    <w:rsid w:val="006F2849"/>
    <w:rsid w:val="006F4061"/>
    <w:rsid w:val="007006CA"/>
    <w:rsid w:val="0070709C"/>
    <w:rsid w:val="007075A0"/>
    <w:rsid w:val="00721651"/>
    <w:rsid w:val="00725F56"/>
    <w:rsid w:val="00726B85"/>
    <w:rsid w:val="00727422"/>
    <w:rsid w:val="007305F2"/>
    <w:rsid w:val="007460DF"/>
    <w:rsid w:val="00746BFE"/>
    <w:rsid w:val="007612DC"/>
    <w:rsid w:val="00763377"/>
    <w:rsid w:val="007645C8"/>
    <w:rsid w:val="007658CB"/>
    <w:rsid w:val="00767988"/>
    <w:rsid w:val="0077606B"/>
    <w:rsid w:val="007818C6"/>
    <w:rsid w:val="0078392A"/>
    <w:rsid w:val="0078564E"/>
    <w:rsid w:val="00791481"/>
    <w:rsid w:val="0079582C"/>
    <w:rsid w:val="007A0CBA"/>
    <w:rsid w:val="007A5B39"/>
    <w:rsid w:val="007C1939"/>
    <w:rsid w:val="007C44DB"/>
    <w:rsid w:val="007C7982"/>
    <w:rsid w:val="007D2375"/>
    <w:rsid w:val="007D31C8"/>
    <w:rsid w:val="007D4DD1"/>
    <w:rsid w:val="007D50C4"/>
    <w:rsid w:val="007D6912"/>
    <w:rsid w:val="007D6E9A"/>
    <w:rsid w:val="007E4A53"/>
    <w:rsid w:val="007F08FA"/>
    <w:rsid w:val="007F22C2"/>
    <w:rsid w:val="007F4E17"/>
    <w:rsid w:val="00811DAC"/>
    <w:rsid w:val="00820190"/>
    <w:rsid w:val="00824479"/>
    <w:rsid w:val="008256B2"/>
    <w:rsid w:val="00831463"/>
    <w:rsid w:val="00834657"/>
    <w:rsid w:val="008368FB"/>
    <w:rsid w:val="00837703"/>
    <w:rsid w:val="00840317"/>
    <w:rsid w:val="008460FA"/>
    <w:rsid w:val="00847907"/>
    <w:rsid w:val="00847B0D"/>
    <w:rsid w:val="00852103"/>
    <w:rsid w:val="00853095"/>
    <w:rsid w:val="008545F4"/>
    <w:rsid w:val="00855A8A"/>
    <w:rsid w:val="0085677D"/>
    <w:rsid w:val="00856833"/>
    <w:rsid w:val="00857854"/>
    <w:rsid w:val="00862A0D"/>
    <w:rsid w:val="008640C6"/>
    <w:rsid w:val="008647F6"/>
    <w:rsid w:val="008654C9"/>
    <w:rsid w:val="00865539"/>
    <w:rsid w:val="00870938"/>
    <w:rsid w:val="00872931"/>
    <w:rsid w:val="008758B1"/>
    <w:rsid w:val="00876FA6"/>
    <w:rsid w:val="00886FEA"/>
    <w:rsid w:val="00890055"/>
    <w:rsid w:val="008916C3"/>
    <w:rsid w:val="008932D7"/>
    <w:rsid w:val="008935FC"/>
    <w:rsid w:val="008A120B"/>
    <w:rsid w:val="008A46DF"/>
    <w:rsid w:val="008A6E4D"/>
    <w:rsid w:val="008A6FF6"/>
    <w:rsid w:val="008B0017"/>
    <w:rsid w:val="008B3251"/>
    <w:rsid w:val="008B41CF"/>
    <w:rsid w:val="008B45E3"/>
    <w:rsid w:val="008C4A68"/>
    <w:rsid w:val="008C7906"/>
    <w:rsid w:val="008D1C43"/>
    <w:rsid w:val="008D559B"/>
    <w:rsid w:val="008E3652"/>
    <w:rsid w:val="008F6D58"/>
    <w:rsid w:val="00910AF6"/>
    <w:rsid w:val="00933459"/>
    <w:rsid w:val="00937CE6"/>
    <w:rsid w:val="00937ECC"/>
    <w:rsid w:val="00971C74"/>
    <w:rsid w:val="00973D6D"/>
    <w:rsid w:val="009801D7"/>
    <w:rsid w:val="00982D8E"/>
    <w:rsid w:val="009915EB"/>
    <w:rsid w:val="0099293B"/>
    <w:rsid w:val="00993732"/>
    <w:rsid w:val="00994738"/>
    <w:rsid w:val="0099635B"/>
    <w:rsid w:val="009A0783"/>
    <w:rsid w:val="009A5D0E"/>
    <w:rsid w:val="009B3615"/>
    <w:rsid w:val="009B6561"/>
    <w:rsid w:val="009B7FAD"/>
    <w:rsid w:val="009C2472"/>
    <w:rsid w:val="009C4498"/>
    <w:rsid w:val="009C5C3A"/>
    <w:rsid w:val="009D567B"/>
    <w:rsid w:val="009F2BE5"/>
    <w:rsid w:val="009F49D4"/>
    <w:rsid w:val="009F5216"/>
    <w:rsid w:val="00A01638"/>
    <w:rsid w:val="00A045C6"/>
    <w:rsid w:val="00A10572"/>
    <w:rsid w:val="00A1465A"/>
    <w:rsid w:val="00A14CE2"/>
    <w:rsid w:val="00A170E7"/>
    <w:rsid w:val="00A23FDA"/>
    <w:rsid w:val="00A27D39"/>
    <w:rsid w:val="00A306AF"/>
    <w:rsid w:val="00A308E9"/>
    <w:rsid w:val="00A31ABB"/>
    <w:rsid w:val="00A35095"/>
    <w:rsid w:val="00A4506D"/>
    <w:rsid w:val="00A516E6"/>
    <w:rsid w:val="00A54433"/>
    <w:rsid w:val="00A65BF9"/>
    <w:rsid w:val="00A70E38"/>
    <w:rsid w:val="00A7288E"/>
    <w:rsid w:val="00A74F12"/>
    <w:rsid w:val="00A752B2"/>
    <w:rsid w:val="00A76BB6"/>
    <w:rsid w:val="00A80354"/>
    <w:rsid w:val="00A81AA0"/>
    <w:rsid w:val="00A822F1"/>
    <w:rsid w:val="00A838DF"/>
    <w:rsid w:val="00A8527A"/>
    <w:rsid w:val="00AA32C6"/>
    <w:rsid w:val="00AB0A33"/>
    <w:rsid w:val="00AB261D"/>
    <w:rsid w:val="00AD4A56"/>
    <w:rsid w:val="00AD6B30"/>
    <w:rsid w:val="00AE042E"/>
    <w:rsid w:val="00AE608D"/>
    <w:rsid w:val="00AE777E"/>
    <w:rsid w:val="00AF2F48"/>
    <w:rsid w:val="00AF4657"/>
    <w:rsid w:val="00AF50E1"/>
    <w:rsid w:val="00AF7996"/>
    <w:rsid w:val="00B00295"/>
    <w:rsid w:val="00B009FA"/>
    <w:rsid w:val="00B048E6"/>
    <w:rsid w:val="00B10695"/>
    <w:rsid w:val="00B171EB"/>
    <w:rsid w:val="00B21BD4"/>
    <w:rsid w:val="00B26248"/>
    <w:rsid w:val="00B364CF"/>
    <w:rsid w:val="00B368BA"/>
    <w:rsid w:val="00B3695E"/>
    <w:rsid w:val="00B65387"/>
    <w:rsid w:val="00B72EC8"/>
    <w:rsid w:val="00B73DF3"/>
    <w:rsid w:val="00B827FC"/>
    <w:rsid w:val="00B849EE"/>
    <w:rsid w:val="00B96A1C"/>
    <w:rsid w:val="00BA1F9B"/>
    <w:rsid w:val="00BA2940"/>
    <w:rsid w:val="00BA648B"/>
    <w:rsid w:val="00BB0BEF"/>
    <w:rsid w:val="00BB2FDB"/>
    <w:rsid w:val="00BB7E50"/>
    <w:rsid w:val="00BD394C"/>
    <w:rsid w:val="00BD6292"/>
    <w:rsid w:val="00BE3E52"/>
    <w:rsid w:val="00BE475A"/>
    <w:rsid w:val="00BE6581"/>
    <w:rsid w:val="00BF1B93"/>
    <w:rsid w:val="00BF2424"/>
    <w:rsid w:val="00BF564E"/>
    <w:rsid w:val="00C00022"/>
    <w:rsid w:val="00C01B40"/>
    <w:rsid w:val="00C07D59"/>
    <w:rsid w:val="00C11164"/>
    <w:rsid w:val="00C166CD"/>
    <w:rsid w:val="00C235CB"/>
    <w:rsid w:val="00C23E45"/>
    <w:rsid w:val="00C24E4A"/>
    <w:rsid w:val="00C2567A"/>
    <w:rsid w:val="00C32D71"/>
    <w:rsid w:val="00C3752B"/>
    <w:rsid w:val="00C375CA"/>
    <w:rsid w:val="00C42BB1"/>
    <w:rsid w:val="00C456F2"/>
    <w:rsid w:val="00C46FC3"/>
    <w:rsid w:val="00C6037C"/>
    <w:rsid w:val="00C70BD8"/>
    <w:rsid w:val="00C7736C"/>
    <w:rsid w:val="00C80663"/>
    <w:rsid w:val="00C80DE1"/>
    <w:rsid w:val="00C824EB"/>
    <w:rsid w:val="00C82536"/>
    <w:rsid w:val="00C87AA4"/>
    <w:rsid w:val="00C91212"/>
    <w:rsid w:val="00C9777A"/>
    <w:rsid w:val="00CA07D4"/>
    <w:rsid w:val="00CB7C0D"/>
    <w:rsid w:val="00CC1DC7"/>
    <w:rsid w:val="00CC2371"/>
    <w:rsid w:val="00CD0037"/>
    <w:rsid w:val="00CD0499"/>
    <w:rsid w:val="00CD18B0"/>
    <w:rsid w:val="00CD2644"/>
    <w:rsid w:val="00CE33E9"/>
    <w:rsid w:val="00CE4D94"/>
    <w:rsid w:val="00CF07B2"/>
    <w:rsid w:val="00D0206A"/>
    <w:rsid w:val="00D055EC"/>
    <w:rsid w:val="00D10127"/>
    <w:rsid w:val="00D10273"/>
    <w:rsid w:val="00D104D8"/>
    <w:rsid w:val="00D20277"/>
    <w:rsid w:val="00D20501"/>
    <w:rsid w:val="00D27C80"/>
    <w:rsid w:val="00D33FB6"/>
    <w:rsid w:val="00D45102"/>
    <w:rsid w:val="00D46417"/>
    <w:rsid w:val="00D5488A"/>
    <w:rsid w:val="00D555C8"/>
    <w:rsid w:val="00D72BB6"/>
    <w:rsid w:val="00D77AF7"/>
    <w:rsid w:val="00D77EF2"/>
    <w:rsid w:val="00D804CD"/>
    <w:rsid w:val="00D846EF"/>
    <w:rsid w:val="00D8598C"/>
    <w:rsid w:val="00D85F71"/>
    <w:rsid w:val="00D87FDA"/>
    <w:rsid w:val="00D9138F"/>
    <w:rsid w:val="00DA36CB"/>
    <w:rsid w:val="00DA629F"/>
    <w:rsid w:val="00DB06ED"/>
    <w:rsid w:val="00DB13FC"/>
    <w:rsid w:val="00DB1A77"/>
    <w:rsid w:val="00DB4292"/>
    <w:rsid w:val="00DB593E"/>
    <w:rsid w:val="00DC459C"/>
    <w:rsid w:val="00DC53C5"/>
    <w:rsid w:val="00DD0515"/>
    <w:rsid w:val="00DD5E6E"/>
    <w:rsid w:val="00DE0B18"/>
    <w:rsid w:val="00DE4602"/>
    <w:rsid w:val="00DF166B"/>
    <w:rsid w:val="00E01D94"/>
    <w:rsid w:val="00E020BE"/>
    <w:rsid w:val="00E03CD8"/>
    <w:rsid w:val="00E03E08"/>
    <w:rsid w:val="00E06CCA"/>
    <w:rsid w:val="00E07C35"/>
    <w:rsid w:val="00E10181"/>
    <w:rsid w:val="00E1192E"/>
    <w:rsid w:val="00E13CFC"/>
    <w:rsid w:val="00E22936"/>
    <w:rsid w:val="00E22FE3"/>
    <w:rsid w:val="00E25CB8"/>
    <w:rsid w:val="00E32612"/>
    <w:rsid w:val="00E32708"/>
    <w:rsid w:val="00E529D0"/>
    <w:rsid w:val="00E546A6"/>
    <w:rsid w:val="00E63627"/>
    <w:rsid w:val="00E65E25"/>
    <w:rsid w:val="00E6779D"/>
    <w:rsid w:val="00E71540"/>
    <w:rsid w:val="00E75E3C"/>
    <w:rsid w:val="00E81C2E"/>
    <w:rsid w:val="00E86DE0"/>
    <w:rsid w:val="00E90349"/>
    <w:rsid w:val="00E9152E"/>
    <w:rsid w:val="00E927C1"/>
    <w:rsid w:val="00E95AB2"/>
    <w:rsid w:val="00EA5418"/>
    <w:rsid w:val="00EB070B"/>
    <w:rsid w:val="00EB26B0"/>
    <w:rsid w:val="00EB37D6"/>
    <w:rsid w:val="00EB4758"/>
    <w:rsid w:val="00EC7061"/>
    <w:rsid w:val="00ED118F"/>
    <w:rsid w:val="00ED25DE"/>
    <w:rsid w:val="00EF2D81"/>
    <w:rsid w:val="00F15476"/>
    <w:rsid w:val="00F166D5"/>
    <w:rsid w:val="00F17617"/>
    <w:rsid w:val="00F212CF"/>
    <w:rsid w:val="00F26617"/>
    <w:rsid w:val="00F33659"/>
    <w:rsid w:val="00F36B42"/>
    <w:rsid w:val="00F4120D"/>
    <w:rsid w:val="00F45C83"/>
    <w:rsid w:val="00F4664C"/>
    <w:rsid w:val="00F51CE9"/>
    <w:rsid w:val="00F63220"/>
    <w:rsid w:val="00F66C46"/>
    <w:rsid w:val="00F67F0A"/>
    <w:rsid w:val="00F717D9"/>
    <w:rsid w:val="00F73619"/>
    <w:rsid w:val="00F7620E"/>
    <w:rsid w:val="00F8257E"/>
    <w:rsid w:val="00F85A4D"/>
    <w:rsid w:val="00F91435"/>
    <w:rsid w:val="00F91B63"/>
    <w:rsid w:val="00F95344"/>
    <w:rsid w:val="00FA300C"/>
    <w:rsid w:val="00FB1010"/>
    <w:rsid w:val="00FB3352"/>
    <w:rsid w:val="00FB4A01"/>
    <w:rsid w:val="00FC149D"/>
    <w:rsid w:val="00FC4979"/>
    <w:rsid w:val="00FD2B3A"/>
    <w:rsid w:val="00FD2E61"/>
    <w:rsid w:val="00FD3E6F"/>
    <w:rsid w:val="00FD6239"/>
    <w:rsid w:val="00FD6BB3"/>
    <w:rsid w:val="00FE4A87"/>
    <w:rsid w:val="00FF6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0b4e5,#005cb9,#95d600,#0064a7,#97c93d"/>
    </o:shapedefaults>
    <o:shapelayout v:ext="edit">
      <o:idmap v:ext="edit" data="2"/>
    </o:shapelayout>
  </w:shapeDefaults>
  <w:decimalSymbol w:val="."/>
  <w:listSeparator w:val=","/>
  <w14:docId w14:val="6B6A818B"/>
  <w15:docId w15:val="{4460D03D-0F3D-4CF1-946B-6B786539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1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4F0A1B"/>
    <w:pPr>
      <w:autoSpaceDE w:val="0"/>
      <w:autoSpaceDN w:val="0"/>
      <w:adjustRightInd w:val="0"/>
    </w:pPr>
    <w:rPr>
      <w:rFonts w:ascii="Zurich Lt BT" w:hAnsi="Zurich Lt BT" w:cs="Zurich Lt BT"/>
      <w:color w:val="000000"/>
      <w:sz w:val="24"/>
      <w:szCs w:val="24"/>
    </w:rPr>
  </w:style>
  <w:style w:type="paragraph" w:customStyle="1" w:styleId="xmsonormal">
    <w:name w:val="x_msonormal"/>
    <w:basedOn w:val="Normal"/>
    <w:rsid w:val="009C4498"/>
    <w:pPr>
      <w:spacing w:after="0" w:line="240" w:lineRule="auto"/>
    </w:pPr>
    <w:rPr>
      <w:rFonts w:ascii="Times New Roman" w:eastAsiaTheme="minorHAnsi"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4720">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34832362">
      <w:bodyDiv w:val="1"/>
      <w:marLeft w:val="0"/>
      <w:marRight w:val="0"/>
      <w:marTop w:val="0"/>
      <w:marBottom w:val="0"/>
      <w:divBdr>
        <w:top w:val="none" w:sz="0" w:space="0" w:color="auto"/>
        <w:left w:val="none" w:sz="0" w:space="0" w:color="auto"/>
        <w:bottom w:val="none" w:sz="0" w:space="0" w:color="auto"/>
        <w:right w:val="none" w:sz="0" w:space="0" w:color="auto"/>
      </w:divBdr>
    </w:div>
    <w:div w:id="161629076">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26231101">
      <w:bodyDiv w:val="1"/>
      <w:marLeft w:val="0"/>
      <w:marRight w:val="0"/>
      <w:marTop w:val="0"/>
      <w:marBottom w:val="0"/>
      <w:divBdr>
        <w:top w:val="none" w:sz="0" w:space="0" w:color="auto"/>
        <w:left w:val="none" w:sz="0" w:space="0" w:color="auto"/>
        <w:bottom w:val="none" w:sz="0" w:space="0" w:color="auto"/>
        <w:right w:val="none" w:sz="0" w:space="0" w:color="auto"/>
      </w:divBdr>
    </w:div>
    <w:div w:id="268853639">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21127353">
      <w:bodyDiv w:val="1"/>
      <w:marLeft w:val="0"/>
      <w:marRight w:val="0"/>
      <w:marTop w:val="0"/>
      <w:marBottom w:val="0"/>
      <w:divBdr>
        <w:top w:val="none" w:sz="0" w:space="0" w:color="auto"/>
        <w:left w:val="none" w:sz="0" w:space="0" w:color="auto"/>
        <w:bottom w:val="none" w:sz="0" w:space="0" w:color="auto"/>
        <w:right w:val="none" w:sz="0" w:space="0" w:color="auto"/>
      </w:divBdr>
    </w:div>
    <w:div w:id="387799668">
      <w:bodyDiv w:val="1"/>
      <w:marLeft w:val="0"/>
      <w:marRight w:val="0"/>
      <w:marTop w:val="0"/>
      <w:marBottom w:val="0"/>
      <w:divBdr>
        <w:top w:val="none" w:sz="0" w:space="0" w:color="auto"/>
        <w:left w:val="none" w:sz="0" w:space="0" w:color="auto"/>
        <w:bottom w:val="none" w:sz="0" w:space="0" w:color="auto"/>
        <w:right w:val="none" w:sz="0" w:space="0" w:color="auto"/>
      </w:divBdr>
    </w:div>
    <w:div w:id="420612703">
      <w:bodyDiv w:val="1"/>
      <w:marLeft w:val="0"/>
      <w:marRight w:val="0"/>
      <w:marTop w:val="0"/>
      <w:marBottom w:val="0"/>
      <w:divBdr>
        <w:top w:val="none" w:sz="0" w:space="0" w:color="auto"/>
        <w:left w:val="none" w:sz="0" w:space="0" w:color="auto"/>
        <w:bottom w:val="none" w:sz="0" w:space="0" w:color="auto"/>
        <w:right w:val="none" w:sz="0" w:space="0" w:color="auto"/>
      </w:divBdr>
    </w:div>
    <w:div w:id="472674519">
      <w:bodyDiv w:val="1"/>
      <w:marLeft w:val="0"/>
      <w:marRight w:val="0"/>
      <w:marTop w:val="0"/>
      <w:marBottom w:val="0"/>
      <w:divBdr>
        <w:top w:val="none" w:sz="0" w:space="0" w:color="auto"/>
        <w:left w:val="none" w:sz="0" w:space="0" w:color="auto"/>
        <w:bottom w:val="none" w:sz="0" w:space="0" w:color="auto"/>
        <w:right w:val="none" w:sz="0" w:space="0" w:color="auto"/>
      </w:divBdr>
    </w:div>
    <w:div w:id="486751254">
      <w:bodyDiv w:val="1"/>
      <w:marLeft w:val="0"/>
      <w:marRight w:val="0"/>
      <w:marTop w:val="0"/>
      <w:marBottom w:val="0"/>
      <w:divBdr>
        <w:top w:val="none" w:sz="0" w:space="0" w:color="auto"/>
        <w:left w:val="none" w:sz="0" w:space="0" w:color="auto"/>
        <w:bottom w:val="none" w:sz="0" w:space="0" w:color="auto"/>
        <w:right w:val="none" w:sz="0" w:space="0" w:color="auto"/>
      </w:divBdr>
    </w:div>
    <w:div w:id="489254243">
      <w:bodyDiv w:val="1"/>
      <w:marLeft w:val="0"/>
      <w:marRight w:val="0"/>
      <w:marTop w:val="0"/>
      <w:marBottom w:val="0"/>
      <w:divBdr>
        <w:top w:val="none" w:sz="0" w:space="0" w:color="auto"/>
        <w:left w:val="none" w:sz="0" w:space="0" w:color="auto"/>
        <w:bottom w:val="none" w:sz="0" w:space="0" w:color="auto"/>
        <w:right w:val="none" w:sz="0" w:space="0" w:color="auto"/>
      </w:divBdr>
    </w:div>
    <w:div w:id="517232288">
      <w:bodyDiv w:val="1"/>
      <w:marLeft w:val="0"/>
      <w:marRight w:val="0"/>
      <w:marTop w:val="0"/>
      <w:marBottom w:val="0"/>
      <w:divBdr>
        <w:top w:val="none" w:sz="0" w:space="0" w:color="auto"/>
        <w:left w:val="none" w:sz="0" w:space="0" w:color="auto"/>
        <w:bottom w:val="none" w:sz="0" w:space="0" w:color="auto"/>
        <w:right w:val="none" w:sz="0" w:space="0" w:color="auto"/>
      </w:divBdr>
    </w:div>
    <w:div w:id="521212859">
      <w:bodyDiv w:val="1"/>
      <w:marLeft w:val="0"/>
      <w:marRight w:val="0"/>
      <w:marTop w:val="0"/>
      <w:marBottom w:val="0"/>
      <w:divBdr>
        <w:top w:val="none" w:sz="0" w:space="0" w:color="auto"/>
        <w:left w:val="none" w:sz="0" w:space="0" w:color="auto"/>
        <w:bottom w:val="none" w:sz="0" w:space="0" w:color="auto"/>
        <w:right w:val="none" w:sz="0" w:space="0" w:color="auto"/>
      </w:divBdr>
    </w:div>
    <w:div w:id="575362126">
      <w:bodyDiv w:val="1"/>
      <w:marLeft w:val="0"/>
      <w:marRight w:val="0"/>
      <w:marTop w:val="0"/>
      <w:marBottom w:val="0"/>
      <w:divBdr>
        <w:top w:val="none" w:sz="0" w:space="0" w:color="auto"/>
        <w:left w:val="none" w:sz="0" w:space="0" w:color="auto"/>
        <w:bottom w:val="none" w:sz="0" w:space="0" w:color="auto"/>
        <w:right w:val="none" w:sz="0" w:space="0" w:color="auto"/>
      </w:divBdr>
    </w:div>
    <w:div w:id="578247933">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715083849">
      <w:bodyDiv w:val="1"/>
      <w:marLeft w:val="0"/>
      <w:marRight w:val="0"/>
      <w:marTop w:val="0"/>
      <w:marBottom w:val="0"/>
      <w:divBdr>
        <w:top w:val="none" w:sz="0" w:space="0" w:color="auto"/>
        <w:left w:val="none" w:sz="0" w:space="0" w:color="auto"/>
        <w:bottom w:val="none" w:sz="0" w:space="0" w:color="auto"/>
        <w:right w:val="none" w:sz="0" w:space="0" w:color="auto"/>
      </w:divBdr>
    </w:div>
    <w:div w:id="738284025">
      <w:bodyDiv w:val="1"/>
      <w:marLeft w:val="0"/>
      <w:marRight w:val="0"/>
      <w:marTop w:val="0"/>
      <w:marBottom w:val="0"/>
      <w:divBdr>
        <w:top w:val="none" w:sz="0" w:space="0" w:color="auto"/>
        <w:left w:val="none" w:sz="0" w:space="0" w:color="auto"/>
        <w:bottom w:val="none" w:sz="0" w:space="0" w:color="auto"/>
        <w:right w:val="none" w:sz="0" w:space="0" w:color="auto"/>
      </w:divBdr>
    </w:div>
    <w:div w:id="788624027">
      <w:bodyDiv w:val="1"/>
      <w:marLeft w:val="0"/>
      <w:marRight w:val="0"/>
      <w:marTop w:val="0"/>
      <w:marBottom w:val="0"/>
      <w:divBdr>
        <w:top w:val="none" w:sz="0" w:space="0" w:color="auto"/>
        <w:left w:val="none" w:sz="0" w:space="0" w:color="auto"/>
        <w:bottom w:val="none" w:sz="0" w:space="0" w:color="auto"/>
        <w:right w:val="none" w:sz="0" w:space="0" w:color="auto"/>
      </w:divBdr>
    </w:div>
    <w:div w:id="790130424">
      <w:bodyDiv w:val="1"/>
      <w:marLeft w:val="0"/>
      <w:marRight w:val="0"/>
      <w:marTop w:val="0"/>
      <w:marBottom w:val="0"/>
      <w:divBdr>
        <w:top w:val="none" w:sz="0" w:space="0" w:color="auto"/>
        <w:left w:val="none" w:sz="0" w:space="0" w:color="auto"/>
        <w:bottom w:val="none" w:sz="0" w:space="0" w:color="auto"/>
        <w:right w:val="none" w:sz="0" w:space="0" w:color="auto"/>
      </w:divBdr>
    </w:div>
    <w:div w:id="792097090">
      <w:bodyDiv w:val="1"/>
      <w:marLeft w:val="0"/>
      <w:marRight w:val="0"/>
      <w:marTop w:val="0"/>
      <w:marBottom w:val="0"/>
      <w:divBdr>
        <w:top w:val="none" w:sz="0" w:space="0" w:color="auto"/>
        <w:left w:val="none" w:sz="0" w:space="0" w:color="auto"/>
        <w:bottom w:val="none" w:sz="0" w:space="0" w:color="auto"/>
        <w:right w:val="none" w:sz="0" w:space="0" w:color="auto"/>
      </w:divBdr>
    </w:div>
    <w:div w:id="809631823">
      <w:bodyDiv w:val="1"/>
      <w:marLeft w:val="0"/>
      <w:marRight w:val="0"/>
      <w:marTop w:val="0"/>
      <w:marBottom w:val="0"/>
      <w:divBdr>
        <w:top w:val="none" w:sz="0" w:space="0" w:color="auto"/>
        <w:left w:val="none" w:sz="0" w:space="0" w:color="auto"/>
        <w:bottom w:val="none" w:sz="0" w:space="0" w:color="auto"/>
        <w:right w:val="none" w:sz="0" w:space="0" w:color="auto"/>
      </w:divBdr>
    </w:div>
    <w:div w:id="817958199">
      <w:bodyDiv w:val="1"/>
      <w:marLeft w:val="0"/>
      <w:marRight w:val="0"/>
      <w:marTop w:val="0"/>
      <w:marBottom w:val="0"/>
      <w:divBdr>
        <w:top w:val="none" w:sz="0" w:space="0" w:color="auto"/>
        <w:left w:val="none" w:sz="0" w:space="0" w:color="auto"/>
        <w:bottom w:val="none" w:sz="0" w:space="0" w:color="auto"/>
        <w:right w:val="none" w:sz="0" w:space="0" w:color="auto"/>
      </w:divBdr>
    </w:div>
    <w:div w:id="829559606">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79047627">
      <w:bodyDiv w:val="1"/>
      <w:marLeft w:val="0"/>
      <w:marRight w:val="0"/>
      <w:marTop w:val="0"/>
      <w:marBottom w:val="0"/>
      <w:divBdr>
        <w:top w:val="none" w:sz="0" w:space="0" w:color="auto"/>
        <w:left w:val="none" w:sz="0" w:space="0" w:color="auto"/>
        <w:bottom w:val="none" w:sz="0" w:space="0" w:color="auto"/>
        <w:right w:val="none" w:sz="0" w:space="0" w:color="auto"/>
      </w:divBdr>
    </w:div>
    <w:div w:id="926815023">
      <w:bodyDiv w:val="1"/>
      <w:marLeft w:val="0"/>
      <w:marRight w:val="0"/>
      <w:marTop w:val="0"/>
      <w:marBottom w:val="0"/>
      <w:divBdr>
        <w:top w:val="none" w:sz="0" w:space="0" w:color="auto"/>
        <w:left w:val="none" w:sz="0" w:space="0" w:color="auto"/>
        <w:bottom w:val="none" w:sz="0" w:space="0" w:color="auto"/>
        <w:right w:val="none" w:sz="0" w:space="0" w:color="auto"/>
      </w:divBdr>
    </w:div>
    <w:div w:id="936717633">
      <w:bodyDiv w:val="1"/>
      <w:marLeft w:val="0"/>
      <w:marRight w:val="0"/>
      <w:marTop w:val="0"/>
      <w:marBottom w:val="0"/>
      <w:divBdr>
        <w:top w:val="none" w:sz="0" w:space="0" w:color="auto"/>
        <w:left w:val="none" w:sz="0" w:space="0" w:color="auto"/>
        <w:bottom w:val="none" w:sz="0" w:space="0" w:color="auto"/>
        <w:right w:val="none" w:sz="0" w:space="0" w:color="auto"/>
      </w:divBdr>
    </w:div>
    <w:div w:id="944111991">
      <w:bodyDiv w:val="1"/>
      <w:marLeft w:val="0"/>
      <w:marRight w:val="0"/>
      <w:marTop w:val="0"/>
      <w:marBottom w:val="0"/>
      <w:divBdr>
        <w:top w:val="none" w:sz="0" w:space="0" w:color="auto"/>
        <w:left w:val="none" w:sz="0" w:space="0" w:color="auto"/>
        <w:bottom w:val="none" w:sz="0" w:space="0" w:color="auto"/>
        <w:right w:val="none" w:sz="0" w:space="0" w:color="auto"/>
      </w:divBdr>
    </w:div>
    <w:div w:id="945116654">
      <w:bodyDiv w:val="1"/>
      <w:marLeft w:val="0"/>
      <w:marRight w:val="0"/>
      <w:marTop w:val="0"/>
      <w:marBottom w:val="0"/>
      <w:divBdr>
        <w:top w:val="none" w:sz="0" w:space="0" w:color="auto"/>
        <w:left w:val="none" w:sz="0" w:space="0" w:color="auto"/>
        <w:bottom w:val="none" w:sz="0" w:space="0" w:color="auto"/>
        <w:right w:val="none" w:sz="0" w:space="0" w:color="auto"/>
      </w:divBdr>
    </w:div>
    <w:div w:id="953250348">
      <w:bodyDiv w:val="1"/>
      <w:marLeft w:val="0"/>
      <w:marRight w:val="0"/>
      <w:marTop w:val="0"/>
      <w:marBottom w:val="0"/>
      <w:divBdr>
        <w:top w:val="none" w:sz="0" w:space="0" w:color="auto"/>
        <w:left w:val="none" w:sz="0" w:space="0" w:color="auto"/>
        <w:bottom w:val="none" w:sz="0" w:space="0" w:color="auto"/>
        <w:right w:val="none" w:sz="0" w:space="0" w:color="auto"/>
      </w:divBdr>
    </w:div>
    <w:div w:id="983975185">
      <w:bodyDiv w:val="1"/>
      <w:marLeft w:val="0"/>
      <w:marRight w:val="0"/>
      <w:marTop w:val="0"/>
      <w:marBottom w:val="0"/>
      <w:divBdr>
        <w:top w:val="none" w:sz="0" w:space="0" w:color="auto"/>
        <w:left w:val="none" w:sz="0" w:space="0" w:color="auto"/>
        <w:bottom w:val="none" w:sz="0" w:space="0" w:color="auto"/>
        <w:right w:val="none" w:sz="0" w:space="0" w:color="auto"/>
      </w:divBdr>
    </w:div>
    <w:div w:id="987976414">
      <w:bodyDiv w:val="1"/>
      <w:marLeft w:val="0"/>
      <w:marRight w:val="0"/>
      <w:marTop w:val="0"/>
      <w:marBottom w:val="0"/>
      <w:divBdr>
        <w:top w:val="none" w:sz="0" w:space="0" w:color="auto"/>
        <w:left w:val="none" w:sz="0" w:space="0" w:color="auto"/>
        <w:bottom w:val="none" w:sz="0" w:space="0" w:color="auto"/>
        <w:right w:val="none" w:sz="0" w:space="0" w:color="auto"/>
      </w:divBdr>
    </w:div>
    <w:div w:id="1025710947">
      <w:bodyDiv w:val="1"/>
      <w:marLeft w:val="0"/>
      <w:marRight w:val="0"/>
      <w:marTop w:val="0"/>
      <w:marBottom w:val="0"/>
      <w:divBdr>
        <w:top w:val="none" w:sz="0" w:space="0" w:color="auto"/>
        <w:left w:val="none" w:sz="0" w:space="0" w:color="auto"/>
        <w:bottom w:val="none" w:sz="0" w:space="0" w:color="auto"/>
        <w:right w:val="none" w:sz="0" w:space="0" w:color="auto"/>
      </w:divBdr>
    </w:div>
    <w:div w:id="1040009176">
      <w:bodyDiv w:val="1"/>
      <w:marLeft w:val="0"/>
      <w:marRight w:val="0"/>
      <w:marTop w:val="0"/>
      <w:marBottom w:val="0"/>
      <w:divBdr>
        <w:top w:val="none" w:sz="0" w:space="0" w:color="auto"/>
        <w:left w:val="none" w:sz="0" w:space="0" w:color="auto"/>
        <w:bottom w:val="none" w:sz="0" w:space="0" w:color="auto"/>
        <w:right w:val="none" w:sz="0" w:space="0" w:color="auto"/>
      </w:divBdr>
    </w:div>
    <w:div w:id="1042172983">
      <w:bodyDiv w:val="1"/>
      <w:marLeft w:val="0"/>
      <w:marRight w:val="0"/>
      <w:marTop w:val="0"/>
      <w:marBottom w:val="0"/>
      <w:divBdr>
        <w:top w:val="none" w:sz="0" w:space="0" w:color="auto"/>
        <w:left w:val="none" w:sz="0" w:space="0" w:color="auto"/>
        <w:bottom w:val="none" w:sz="0" w:space="0" w:color="auto"/>
        <w:right w:val="none" w:sz="0" w:space="0" w:color="auto"/>
      </w:divBdr>
    </w:div>
    <w:div w:id="1078984712">
      <w:bodyDiv w:val="1"/>
      <w:marLeft w:val="0"/>
      <w:marRight w:val="0"/>
      <w:marTop w:val="0"/>
      <w:marBottom w:val="0"/>
      <w:divBdr>
        <w:top w:val="none" w:sz="0" w:space="0" w:color="auto"/>
        <w:left w:val="none" w:sz="0" w:space="0" w:color="auto"/>
        <w:bottom w:val="none" w:sz="0" w:space="0" w:color="auto"/>
        <w:right w:val="none" w:sz="0" w:space="0" w:color="auto"/>
      </w:divBdr>
    </w:div>
    <w:div w:id="1085880943">
      <w:bodyDiv w:val="1"/>
      <w:marLeft w:val="0"/>
      <w:marRight w:val="0"/>
      <w:marTop w:val="0"/>
      <w:marBottom w:val="0"/>
      <w:divBdr>
        <w:top w:val="none" w:sz="0" w:space="0" w:color="auto"/>
        <w:left w:val="none" w:sz="0" w:space="0" w:color="auto"/>
        <w:bottom w:val="none" w:sz="0" w:space="0" w:color="auto"/>
        <w:right w:val="none" w:sz="0" w:space="0" w:color="auto"/>
      </w:divBdr>
    </w:div>
    <w:div w:id="1178151556">
      <w:bodyDiv w:val="1"/>
      <w:marLeft w:val="0"/>
      <w:marRight w:val="0"/>
      <w:marTop w:val="0"/>
      <w:marBottom w:val="0"/>
      <w:divBdr>
        <w:top w:val="none" w:sz="0" w:space="0" w:color="auto"/>
        <w:left w:val="none" w:sz="0" w:space="0" w:color="auto"/>
        <w:bottom w:val="none" w:sz="0" w:space="0" w:color="auto"/>
        <w:right w:val="none" w:sz="0" w:space="0" w:color="auto"/>
      </w:divBdr>
    </w:div>
    <w:div w:id="1178928012">
      <w:bodyDiv w:val="1"/>
      <w:marLeft w:val="0"/>
      <w:marRight w:val="0"/>
      <w:marTop w:val="0"/>
      <w:marBottom w:val="0"/>
      <w:divBdr>
        <w:top w:val="none" w:sz="0" w:space="0" w:color="auto"/>
        <w:left w:val="none" w:sz="0" w:space="0" w:color="auto"/>
        <w:bottom w:val="none" w:sz="0" w:space="0" w:color="auto"/>
        <w:right w:val="none" w:sz="0" w:space="0" w:color="auto"/>
      </w:divBdr>
    </w:div>
    <w:div w:id="1186988278">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35163560">
      <w:bodyDiv w:val="1"/>
      <w:marLeft w:val="0"/>
      <w:marRight w:val="0"/>
      <w:marTop w:val="0"/>
      <w:marBottom w:val="0"/>
      <w:divBdr>
        <w:top w:val="none" w:sz="0" w:space="0" w:color="auto"/>
        <w:left w:val="none" w:sz="0" w:space="0" w:color="auto"/>
        <w:bottom w:val="none" w:sz="0" w:space="0" w:color="auto"/>
        <w:right w:val="none" w:sz="0" w:space="0" w:color="auto"/>
      </w:divBdr>
    </w:div>
    <w:div w:id="1270774902">
      <w:bodyDiv w:val="1"/>
      <w:marLeft w:val="0"/>
      <w:marRight w:val="0"/>
      <w:marTop w:val="0"/>
      <w:marBottom w:val="0"/>
      <w:divBdr>
        <w:top w:val="none" w:sz="0" w:space="0" w:color="auto"/>
        <w:left w:val="none" w:sz="0" w:space="0" w:color="auto"/>
        <w:bottom w:val="none" w:sz="0" w:space="0" w:color="auto"/>
        <w:right w:val="none" w:sz="0" w:space="0" w:color="auto"/>
      </w:divBdr>
    </w:div>
    <w:div w:id="1306007078">
      <w:bodyDiv w:val="1"/>
      <w:marLeft w:val="0"/>
      <w:marRight w:val="0"/>
      <w:marTop w:val="0"/>
      <w:marBottom w:val="0"/>
      <w:divBdr>
        <w:top w:val="none" w:sz="0" w:space="0" w:color="auto"/>
        <w:left w:val="none" w:sz="0" w:space="0" w:color="auto"/>
        <w:bottom w:val="none" w:sz="0" w:space="0" w:color="auto"/>
        <w:right w:val="none" w:sz="0" w:space="0" w:color="auto"/>
      </w:divBdr>
    </w:div>
    <w:div w:id="1307395178">
      <w:bodyDiv w:val="1"/>
      <w:marLeft w:val="0"/>
      <w:marRight w:val="0"/>
      <w:marTop w:val="0"/>
      <w:marBottom w:val="0"/>
      <w:divBdr>
        <w:top w:val="none" w:sz="0" w:space="0" w:color="auto"/>
        <w:left w:val="none" w:sz="0" w:space="0" w:color="auto"/>
        <w:bottom w:val="none" w:sz="0" w:space="0" w:color="auto"/>
        <w:right w:val="none" w:sz="0" w:space="0" w:color="auto"/>
      </w:divBdr>
    </w:div>
    <w:div w:id="1322393304">
      <w:bodyDiv w:val="1"/>
      <w:marLeft w:val="0"/>
      <w:marRight w:val="0"/>
      <w:marTop w:val="0"/>
      <w:marBottom w:val="0"/>
      <w:divBdr>
        <w:top w:val="none" w:sz="0" w:space="0" w:color="auto"/>
        <w:left w:val="none" w:sz="0" w:space="0" w:color="auto"/>
        <w:bottom w:val="none" w:sz="0" w:space="0" w:color="auto"/>
        <w:right w:val="none" w:sz="0" w:space="0" w:color="auto"/>
      </w:divBdr>
    </w:div>
    <w:div w:id="1341587603">
      <w:bodyDiv w:val="1"/>
      <w:marLeft w:val="0"/>
      <w:marRight w:val="0"/>
      <w:marTop w:val="0"/>
      <w:marBottom w:val="0"/>
      <w:divBdr>
        <w:top w:val="none" w:sz="0" w:space="0" w:color="auto"/>
        <w:left w:val="none" w:sz="0" w:space="0" w:color="auto"/>
        <w:bottom w:val="none" w:sz="0" w:space="0" w:color="auto"/>
        <w:right w:val="none" w:sz="0" w:space="0" w:color="auto"/>
      </w:divBdr>
    </w:div>
    <w:div w:id="13610100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33554554">
      <w:bodyDiv w:val="1"/>
      <w:marLeft w:val="0"/>
      <w:marRight w:val="0"/>
      <w:marTop w:val="0"/>
      <w:marBottom w:val="0"/>
      <w:divBdr>
        <w:top w:val="none" w:sz="0" w:space="0" w:color="auto"/>
        <w:left w:val="none" w:sz="0" w:space="0" w:color="auto"/>
        <w:bottom w:val="none" w:sz="0" w:space="0" w:color="auto"/>
        <w:right w:val="none" w:sz="0" w:space="0" w:color="auto"/>
      </w:divBdr>
    </w:div>
    <w:div w:id="1437287141">
      <w:bodyDiv w:val="1"/>
      <w:marLeft w:val="0"/>
      <w:marRight w:val="0"/>
      <w:marTop w:val="0"/>
      <w:marBottom w:val="0"/>
      <w:divBdr>
        <w:top w:val="none" w:sz="0" w:space="0" w:color="auto"/>
        <w:left w:val="none" w:sz="0" w:space="0" w:color="auto"/>
        <w:bottom w:val="none" w:sz="0" w:space="0" w:color="auto"/>
        <w:right w:val="none" w:sz="0" w:space="0" w:color="auto"/>
      </w:divBdr>
    </w:div>
    <w:div w:id="1468206217">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15017172">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753894114">
      <w:bodyDiv w:val="1"/>
      <w:marLeft w:val="0"/>
      <w:marRight w:val="0"/>
      <w:marTop w:val="0"/>
      <w:marBottom w:val="0"/>
      <w:divBdr>
        <w:top w:val="none" w:sz="0" w:space="0" w:color="auto"/>
        <w:left w:val="none" w:sz="0" w:space="0" w:color="auto"/>
        <w:bottom w:val="none" w:sz="0" w:space="0" w:color="auto"/>
        <w:right w:val="none" w:sz="0" w:space="0" w:color="auto"/>
      </w:divBdr>
    </w:div>
    <w:div w:id="1769085552">
      <w:bodyDiv w:val="1"/>
      <w:marLeft w:val="0"/>
      <w:marRight w:val="0"/>
      <w:marTop w:val="0"/>
      <w:marBottom w:val="0"/>
      <w:divBdr>
        <w:top w:val="none" w:sz="0" w:space="0" w:color="auto"/>
        <w:left w:val="none" w:sz="0" w:space="0" w:color="auto"/>
        <w:bottom w:val="none" w:sz="0" w:space="0" w:color="auto"/>
        <w:right w:val="none" w:sz="0" w:space="0" w:color="auto"/>
      </w:divBdr>
    </w:div>
    <w:div w:id="1795244235">
      <w:bodyDiv w:val="1"/>
      <w:marLeft w:val="0"/>
      <w:marRight w:val="0"/>
      <w:marTop w:val="0"/>
      <w:marBottom w:val="0"/>
      <w:divBdr>
        <w:top w:val="none" w:sz="0" w:space="0" w:color="auto"/>
        <w:left w:val="none" w:sz="0" w:space="0" w:color="auto"/>
        <w:bottom w:val="none" w:sz="0" w:space="0" w:color="auto"/>
        <w:right w:val="none" w:sz="0" w:space="0" w:color="auto"/>
      </w:divBdr>
    </w:div>
    <w:div w:id="1826125301">
      <w:bodyDiv w:val="1"/>
      <w:marLeft w:val="0"/>
      <w:marRight w:val="0"/>
      <w:marTop w:val="0"/>
      <w:marBottom w:val="0"/>
      <w:divBdr>
        <w:top w:val="none" w:sz="0" w:space="0" w:color="auto"/>
        <w:left w:val="none" w:sz="0" w:space="0" w:color="auto"/>
        <w:bottom w:val="none" w:sz="0" w:space="0" w:color="auto"/>
        <w:right w:val="none" w:sz="0" w:space="0" w:color="auto"/>
      </w:divBdr>
    </w:div>
    <w:div w:id="1846700904">
      <w:bodyDiv w:val="1"/>
      <w:marLeft w:val="0"/>
      <w:marRight w:val="0"/>
      <w:marTop w:val="0"/>
      <w:marBottom w:val="0"/>
      <w:divBdr>
        <w:top w:val="none" w:sz="0" w:space="0" w:color="auto"/>
        <w:left w:val="none" w:sz="0" w:space="0" w:color="auto"/>
        <w:bottom w:val="none" w:sz="0" w:space="0" w:color="auto"/>
        <w:right w:val="none" w:sz="0" w:space="0" w:color="auto"/>
      </w:divBdr>
    </w:div>
    <w:div w:id="1851796965">
      <w:bodyDiv w:val="1"/>
      <w:marLeft w:val="0"/>
      <w:marRight w:val="0"/>
      <w:marTop w:val="0"/>
      <w:marBottom w:val="0"/>
      <w:divBdr>
        <w:top w:val="none" w:sz="0" w:space="0" w:color="auto"/>
        <w:left w:val="none" w:sz="0" w:space="0" w:color="auto"/>
        <w:bottom w:val="none" w:sz="0" w:space="0" w:color="auto"/>
        <w:right w:val="none" w:sz="0" w:space="0" w:color="auto"/>
      </w:divBdr>
    </w:div>
    <w:div w:id="1864173102">
      <w:bodyDiv w:val="1"/>
      <w:marLeft w:val="0"/>
      <w:marRight w:val="0"/>
      <w:marTop w:val="0"/>
      <w:marBottom w:val="0"/>
      <w:divBdr>
        <w:top w:val="none" w:sz="0" w:space="0" w:color="auto"/>
        <w:left w:val="none" w:sz="0" w:space="0" w:color="auto"/>
        <w:bottom w:val="none" w:sz="0" w:space="0" w:color="auto"/>
        <w:right w:val="none" w:sz="0" w:space="0" w:color="auto"/>
      </w:divBdr>
    </w:div>
    <w:div w:id="1938521407">
      <w:bodyDiv w:val="1"/>
      <w:marLeft w:val="0"/>
      <w:marRight w:val="0"/>
      <w:marTop w:val="0"/>
      <w:marBottom w:val="0"/>
      <w:divBdr>
        <w:top w:val="none" w:sz="0" w:space="0" w:color="auto"/>
        <w:left w:val="none" w:sz="0" w:space="0" w:color="auto"/>
        <w:bottom w:val="none" w:sz="0" w:space="0" w:color="auto"/>
        <w:right w:val="none" w:sz="0" w:space="0" w:color="auto"/>
      </w:divBdr>
    </w:div>
    <w:div w:id="1968660747">
      <w:bodyDiv w:val="1"/>
      <w:marLeft w:val="0"/>
      <w:marRight w:val="0"/>
      <w:marTop w:val="0"/>
      <w:marBottom w:val="0"/>
      <w:divBdr>
        <w:top w:val="none" w:sz="0" w:space="0" w:color="auto"/>
        <w:left w:val="none" w:sz="0" w:space="0" w:color="auto"/>
        <w:bottom w:val="none" w:sz="0" w:space="0" w:color="auto"/>
        <w:right w:val="none" w:sz="0" w:space="0" w:color="auto"/>
      </w:divBdr>
    </w:div>
    <w:div w:id="1978535823">
      <w:bodyDiv w:val="1"/>
      <w:marLeft w:val="0"/>
      <w:marRight w:val="0"/>
      <w:marTop w:val="0"/>
      <w:marBottom w:val="0"/>
      <w:divBdr>
        <w:top w:val="none" w:sz="0" w:space="0" w:color="auto"/>
        <w:left w:val="none" w:sz="0" w:space="0" w:color="auto"/>
        <w:bottom w:val="none" w:sz="0" w:space="0" w:color="auto"/>
        <w:right w:val="none" w:sz="0" w:space="0" w:color="auto"/>
      </w:divBdr>
    </w:div>
    <w:div w:id="1997105153">
      <w:bodyDiv w:val="1"/>
      <w:marLeft w:val="0"/>
      <w:marRight w:val="0"/>
      <w:marTop w:val="0"/>
      <w:marBottom w:val="0"/>
      <w:divBdr>
        <w:top w:val="none" w:sz="0" w:space="0" w:color="auto"/>
        <w:left w:val="none" w:sz="0" w:space="0" w:color="auto"/>
        <w:bottom w:val="none" w:sz="0" w:space="0" w:color="auto"/>
        <w:right w:val="none" w:sz="0" w:space="0" w:color="auto"/>
      </w:divBdr>
    </w:div>
    <w:div w:id="1997682084">
      <w:bodyDiv w:val="1"/>
      <w:marLeft w:val="0"/>
      <w:marRight w:val="0"/>
      <w:marTop w:val="0"/>
      <w:marBottom w:val="0"/>
      <w:divBdr>
        <w:top w:val="none" w:sz="0" w:space="0" w:color="auto"/>
        <w:left w:val="none" w:sz="0" w:space="0" w:color="auto"/>
        <w:bottom w:val="none" w:sz="0" w:space="0" w:color="auto"/>
        <w:right w:val="none" w:sz="0" w:space="0" w:color="auto"/>
      </w:divBdr>
    </w:div>
    <w:div w:id="1997956750">
      <w:bodyDiv w:val="1"/>
      <w:marLeft w:val="0"/>
      <w:marRight w:val="0"/>
      <w:marTop w:val="0"/>
      <w:marBottom w:val="0"/>
      <w:divBdr>
        <w:top w:val="none" w:sz="0" w:space="0" w:color="auto"/>
        <w:left w:val="none" w:sz="0" w:space="0" w:color="auto"/>
        <w:bottom w:val="none" w:sz="0" w:space="0" w:color="auto"/>
        <w:right w:val="none" w:sz="0" w:space="0" w:color="auto"/>
      </w:divBdr>
    </w:div>
    <w:div w:id="2018844645">
      <w:bodyDiv w:val="1"/>
      <w:marLeft w:val="0"/>
      <w:marRight w:val="0"/>
      <w:marTop w:val="0"/>
      <w:marBottom w:val="0"/>
      <w:divBdr>
        <w:top w:val="none" w:sz="0" w:space="0" w:color="auto"/>
        <w:left w:val="none" w:sz="0" w:space="0" w:color="auto"/>
        <w:bottom w:val="none" w:sz="0" w:space="0" w:color="auto"/>
        <w:right w:val="none" w:sz="0" w:space="0" w:color="auto"/>
      </w:divBdr>
    </w:div>
    <w:div w:id="21197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E7585E7B847143B45C6AD33D592EEC" ma:contentTypeVersion="0" ma:contentTypeDescription="Crear nuevo documento." ma:contentTypeScope="" ma:versionID="c1f97d2dcddf1d546c666bbcb4f83bb4">
  <xsd:schema xmlns:xsd="http://www.w3.org/2001/XMLSchema" xmlns:xs="http://www.w3.org/2001/XMLSchema" xmlns:p="http://schemas.microsoft.com/office/2006/metadata/properties" xmlns:ns2="444fec25-3085-41b1-8d41-d817476a79db" targetNamespace="http://schemas.microsoft.com/office/2006/metadata/properties" ma:root="true" ma:fieldsID="ae3bcb8796dccb7f75059c8839f09169" ns2:_="">
    <xsd:import namespace="444fec25-3085-41b1-8d41-d817476a79db"/>
    <xsd:element name="properties">
      <xsd:complexType>
        <xsd:sequence>
          <xsd:element name="documentManagement">
            <xsd:complexType>
              <xsd:all>
                <xsd:element ref="ns2:Número_x0020_de_x0020_Empleado" minOccurs="0"/>
                <xsd:element ref="ns2:Grado_x0020_Académico" minOccurs="0"/>
                <xsd:element ref="ns2:Tipo_x0020_de_x0020_Actualización" minOccurs="0"/>
                <xsd:element ref="ns2:Nombre_x0020_de_x0020_la_x0020_actividad_x002c_posgrado_x0020_o_x0020_evento" minOccurs="0"/>
                <xsd:element ref="ns2:Institución" minOccurs="0"/>
                <xsd:element ref="ns2:Lugar" minOccurs="0"/>
                <xsd:element ref="ns2:Descripción_x0020_de_x0020_la_x0020_noti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fec25-3085-41b1-8d41-d817476a79db" elementFormDefault="qualified">
    <xsd:import namespace="http://schemas.microsoft.com/office/2006/documentManagement/types"/>
    <xsd:import namespace="http://schemas.microsoft.com/office/infopath/2007/PartnerControls"/>
    <xsd:element name="Número_x0020_de_x0020_Empleado" ma:index="8" nillable="true" ma:displayName="Número de Empleado" ma:internalName="N_x00fa_mero_x0020_de_x0020_Empleado">
      <xsd:simpleType>
        <xsd:restriction base="dms:Text">
          <xsd:maxLength value="255"/>
        </xsd:restriction>
      </xsd:simpleType>
    </xsd:element>
    <xsd:element name="Grado_x0020_Académico" ma:index="9" nillable="true" ma:displayName="Grado Académico" ma:default="Doctorado" ma:format="Dropdown" ma:internalName="Grado_x0020_Acad_x00e9_mico">
      <xsd:simpleType>
        <xsd:restriction base="dms:Choice">
          <xsd:enumeration value="Doctorado"/>
          <xsd:enumeration value="Maestría"/>
          <xsd:enumeration value="Licenciatura"/>
        </xsd:restriction>
      </xsd:simpleType>
    </xsd:element>
    <xsd:element name="Tipo_x0020_de_x0020_Actualización" ma:index="10" nillable="true" ma:displayName="Tipo de Actualización" ma:default="Estudiante de Posgrado(Inscripción vigente)" ma:format="Dropdown" ma:internalName="Tipo_x0020_de_x0020_Actualizaci_x00f3_n">
      <xsd:simpleType>
        <xsd:restriction base="dms:Choice">
          <xsd:enumeration value="Estudiante de Posgrado(Inscripción vigente)"/>
          <xsd:enumeration value="Curso,Taller o diplomado igual o mas de 40 horas"/>
          <xsd:enumeration value="Curso,Taller o diplomado de menos de 40 horas."/>
          <xsd:enumeration value="Estancia Académica"/>
        </xsd:restriction>
      </xsd:simpleType>
    </xsd:element>
    <xsd:element name="Nombre_x0020_de_x0020_la_x0020_actividad_x002c_posgrado_x0020_o_x0020_evento" ma:index="11" nillable="true" ma:displayName="Nombre de la actividad,posgrado o evento" ma:internalName="Nombre_x0020_de_x0020_la_x0020_actividad_x002C_posgrado_x0020_o_x0020_evento">
      <xsd:simpleType>
        <xsd:restriction base="dms:Text">
          <xsd:maxLength value="255"/>
        </xsd:restriction>
      </xsd:simpleType>
    </xsd:element>
    <xsd:element name="Institución" ma:index="12" nillable="true" ma:displayName="Institución" ma:internalName="Instituci_x00f3_n">
      <xsd:simpleType>
        <xsd:restriction base="dms:Text">
          <xsd:maxLength value="255"/>
        </xsd:restriction>
      </xsd:simpleType>
    </xsd:element>
    <xsd:element name="Lugar" ma:index="13" nillable="true" ma:displayName="Lugar" ma:internalName="Lugar">
      <xsd:simpleType>
        <xsd:restriction base="dms:Text">
          <xsd:maxLength value="255"/>
        </xsd:restriction>
      </xsd:simpleType>
    </xsd:element>
    <xsd:element name="Descripción_x0020_de_x0020_la_x0020_noticia" ma:index="14" nillable="true" ma:displayName="Descripción de la noticia" ma:internalName="Descripci_x00f3_n_x0020_de_x0020_la_x0020_noticia">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mbre_x0020_de_x0020_la_x0020_actividad_x002c_posgrado_x0020_o_x0020_evento xmlns="444fec25-3085-41b1-8d41-d817476a79db" xsi:nil="true"/>
    <Institución xmlns="444fec25-3085-41b1-8d41-d817476a79db" xsi:nil="true"/>
    <Tipo_x0020_de_x0020_Actualización xmlns="444fec25-3085-41b1-8d41-d817476a79db">Estudiante de Posgrado(Inscripción vigente)</Tipo_x0020_de_x0020_Actualización>
    <Número_x0020_de_x0020_Empleado xmlns="444fec25-3085-41b1-8d41-d817476a79db" xsi:nil="true"/>
    <Lugar xmlns="444fec25-3085-41b1-8d41-d817476a79db" xsi:nil="true"/>
    <Descripción_x0020_de_x0020_la_x0020_noticia xmlns="444fec25-3085-41b1-8d41-d817476a79db" xsi:nil="true"/>
    <Grado_x0020_Académico xmlns="444fec25-3085-41b1-8d41-d817476a79db">Doctorado</Grado_x0020_Académico>
  </documentManagement>
</p:properties>
</file>

<file path=customXml/itemProps1.xml><?xml version="1.0" encoding="utf-8"?>
<ds:datastoreItem xmlns:ds="http://schemas.openxmlformats.org/officeDocument/2006/customXml" ds:itemID="{28AEDE7F-94AF-4FA0-A495-6B40B0F2E350}"/>
</file>

<file path=customXml/itemProps2.xml><?xml version="1.0" encoding="utf-8"?>
<ds:datastoreItem xmlns:ds="http://schemas.openxmlformats.org/officeDocument/2006/customXml" ds:itemID="{ED5D256A-6432-4C98-BA14-8BAF9C4F7DD7}"/>
</file>

<file path=customXml/itemProps3.xml><?xml version="1.0" encoding="utf-8"?>
<ds:datastoreItem xmlns:ds="http://schemas.openxmlformats.org/officeDocument/2006/customXml" ds:itemID="{7FFBEF0B-19B6-497E-9E9E-97B75E21B908}"/>
</file>

<file path=customXml/itemProps4.xml><?xml version="1.0" encoding="utf-8"?>
<ds:datastoreItem xmlns:ds="http://schemas.openxmlformats.org/officeDocument/2006/customXml" ds:itemID="{DCCC3A86-9923-4BE3-92CC-72433786E1BA}"/>
</file>

<file path=docProps/app.xml><?xml version="1.0" encoding="utf-8"?>
<Properties xmlns="http://schemas.openxmlformats.org/officeDocument/2006/extended-properties" xmlns:vt="http://schemas.openxmlformats.org/officeDocument/2006/docPropsVTypes">
  <Template>Normal</Template>
  <TotalTime>1</TotalTime>
  <Pages>23</Pages>
  <Words>5968</Words>
  <Characters>32824</Characters>
  <Application>Microsoft Office Word</Application>
  <DocSecurity>4</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Cárdenas Urbano Mildred</cp:lastModifiedBy>
  <cp:revision>2</cp:revision>
  <cp:lastPrinted>2023-01-20T20:37:00Z</cp:lastPrinted>
  <dcterms:created xsi:type="dcterms:W3CDTF">2023-01-20T20:38:00Z</dcterms:created>
  <dcterms:modified xsi:type="dcterms:W3CDTF">2023-01-20T20:38:00Z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0x0101002DE7585E7B847143B45C6AD33D592EEC</vt:lpwstr>
  </property>
</Properties>
</file>